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4B37" w14:textId="77777777" w:rsidR="00F7220E" w:rsidRPr="00D9787A"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9787A">
        <w:rPr>
          <w:rFonts w:ascii="Times New Roman" w:hAnsi="Times New Roman" w:cs="Times New Roman"/>
          <w:smallCaps/>
          <w:color w:val="000000" w:themeColor="text1"/>
          <w:kern w:val="0"/>
          <w:u w:val="single"/>
        </w:rPr>
        <w:t>Consent</w:t>
      </w:r>
    </w:p>
    <w:p w14:paraId="3A510A2B" w14:textId="77777777" w:rsidR="00D9787A" w:rsidRDefault="00D9787A" w:rsidP="00F7220E">
      <w:pPr>
        <w:spacing w:after="0" w:line="240" w:lineRule="auto"/>
        <w:jc w:val="both"/>
        <w:rPr>
          <w:rFonts w:ascii="Times New Roman" w:hAnsi="Times New Roman" w:cs="Times New Roman"/>
          <w:bCs/>
          <w:kern w:val="0"/>
          <w:sz w:val="24"/>
          <w:szCs w:val="24"/>
        </w:rPr>
      </w:pPr>
    </w:p>
    <w:p w14:paraId="5A69571E" w14:textId="77777777" w:rsidR="00F7220E" w:rsidRPr="00D629B5" w:rsidRDefault="00F7220E" w:rsidP="00F7220E">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Consent means that: </w:t>
      </w:r>
    </w:p>
    <w:p w14:paraId="16400772"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316A6952" w14:textId="6CAE1730" w:rsidR="00F7220E" w:rsidRPr="00D629B5" w:rsidRDefault="00F7220E" w:rsidP="005238BF">
      <w:pPr>
        <w:pStyle w:val="ListParagraph"/>
        <w:numPr>
          <w:ilvl w:val="0"/>
          <w:numId w:val="5"/>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parent has been fully informed of all information relevant to the activity for which consent is sought, in his or her native language, or other mode of communication;</w:t>
      </w:r>
    </w:p>
    <w:p w14:paraId="5A573E83" w14:textId="6DBC8140" w:rsidR="00F7220E" w:rsidRPr="00D629B5" w:rsidRDefault="00F7220E" w:rsidP="005238BF">
      <w:pPr>
        <w:pStyle w:val="ListParagraph"/>
        <w:numPr>
          <w:ilvl w:val="0"/>
          <w:numId w:val="5"/>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parent understands and agrees in writing to the activity for which his or her consent is sought, and the consent describes that activity and lists the records (if any) that will be released and to whom; and</w:t>
      </w:r>
    </w:p>
    <w:p w14:paraId="60060B9E" w14:textId="5EB3A6A1" w:rsidR="00F7220E" w:rsidRPr="00D629B5" w:rsidRDefault="00F7220E" w:rsidP="005238BF">
      <w:pPr>
        <w:pStyle w:val="ListParagraph"/>
        <w:numPr>
          <w:ilvl w:val="0"/>
          <w:numId w:val="5"/>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parent understands that the granting of consent is voluntary on the part of the parent and may be revoked at any time. A revocation of consent is not retroactive.</w:t>
      </w:r>
    </w:p>
    <w:p w14:paraId="62F8990B"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7614235E" w14:textId="18F39491" w:rsidR="00F7220E" w:rsidRPr="00D629B5" w:rsidRDefault="00F7220E" w:rsidP="00F7220E">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If the parent revokes consent in writing for his or her child’s receipt of services after the child is initially provided special education and related services,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bCs/>
          <w:kern w:val="0"/>
          <w:sz w:val="24"/>
          <w:szCs w:val="24"/>
        </w:rPr>
        <w:t xml:space="preserve"> is not required to amend the child’s education records to remove any references to the child’s receipt of services because of the revocation of consent.</w:t>
      </w:r>
    </w:p>
    <w:p w14:paraId="7D9DCE52" w14:textId="77777777" w:rsidR="00F7220E" w:rsidRPr="00D629B5" w:rsidRDefault="00F7220E" w:rsidP="00F7220E">
      <w:pPr>
        <w:spacing w:after="0" w:line="240" w:lineRule="auto"/>
        <w:jc w:val="both"/>
        <w:rPr>
          <w:rFonts w:ascii="Times New Roman" w:hAnsi="Times New Roman" w:cs="Times New Roman"/>
          <w:bCs/>
          <w:i/>
          <w:iCs/>
          <w:kern w:val="0"/>
          <w:sz w:val="24"/>
          <w:szCs w:val="24"/>
        </w:rPr>
      </w:pPr>
    </w:p>
    <w:p w14:paraId="2A0125B0" w14:textId="64606380" w:rsidR="00F7220E" w:rsidRPr="00D629B5" w:rsidRDefault="00F7220E" w:rsidP="00F7220E">
      <w:pPr>
        <w:spacing w:after="0" w:line="240" w:lineRule="auto"/>
        <w:jc w:val="both"/>
        <w:outlineLvl w:val="0"/>
        <w:rPr>
          <w:rFonts w:ascii="Times New Roman" w:hAnsi="Times New Roman" w:cs="Times New Roman"/>
          <w:bCs/>
          <w:i/>
          <w:iCs/>
          <w:kern w:val="0"/>
          <w:sz w:val="24"/>
          <w:szCs w:val="24"/>
        </w:rPr>
      </w:pPr>
      <w:r w:rsidRPr="00D629B5">
        <w:rPr>
          <w:rFonts w:ascii="Times New Roman" w:hAnsi="Times New Roman" w:cs="Times New Roman"/>
          <w:bCs/>
          <w:i/>
          <w:iCs/>
          <w:kern w:val="0"/>
          <w:sz w:val="24"/>
          <w:szCs w:val="24"/>
        </w:rPr>
        <w:t>34 CFR 300.9</w:t>
      </w:r>
      <w:r w:rsidR="002958C9" w:rsidRPr="00D629B5">
        <w:rPr>
          <w:rFonts w:ascii="Times New Roman" w:hAnsi="Times New Roman" w:cs="Times New Roman"/>
          <w:bCs/>
          <w:i/>
          <w:iCs/>
          <w:kern w:val="0"/>
          <w:sz w:val="24"/>
          <w:szCs w:val="24"/>
        </w:rPr>
        <w:t>.</w:t>
      </w:r>
    </w:p>
    <w:p w14:paraId="090F9B32"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36C180DE"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Language of Notices</w:t>
      </w:r>
    </w:p>
    <w:p w14:paraId="35E72469" w14:textId="77777777" w:rsidR="00D9787A" w:rsidRPr="00D629B5" w:rsidRDefault="00D9787A" w:rsidP="00F7220E">
      <w:pPr>
        <w:spacing w:after="0" w:line="240" w:lineRule="auto"/>
        <w:jc w:val="both"/>
        <w:rPr>
          <w:rFonts w:ascii="Times New Roman" w:hAnsi="Times New Roman" w:cs="Times New Roman"/>
          <w:bCs/>
          <w:kern w:val="0"/>
          <w:sz w:val="24"/>
          <w:szCs w:val="24"/>
        </w:rPr>
      </w:pPr>
    </w:p>
    <w:p w14:paraId="0F9CDCA8" w14:textId="00BFBF2E" w:rsidR="002958C9" w:rsidRPr="00D629B5" w:rsidRDefault="00F7220E" w:rsidP="00F7220E">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The procedural safeguards and prior notices described below must be written in </w:t>
      </w:r>
      <w:r w:rsidR="00E55F99" w:rsidRPr="00D629B5">
        <w:rPr>
          <w:rFonts w:ascii="Times New Roman" w:hAnsi="Times New Roman" w:cs="Times New Roman"/>
          <w:bCs/>
          <w:kern w:val="0"/>
          <w:sz w:val="24"/>
          <w:szCs w:val="24"/>
        </w:rPr>
        <w:t xml:space="preserve">a </w:t>
      </w:r>
      <w:r w:rsidRPr="00D629B5">
        <w:rPr>
          <w:rFonts w:ascii="Times New Roman" w:hAnsi="Times New Roman" w:cs="Times New Roman"/>
          <w:bCs/>
          <w:kern w:val="0"/>
          <w:sz w:val="24"/>
          <w:szCs w:val="24"/>
        </w:rPr>
        <w:t xml:space="preserve">language understandable to the general public. The notice must be provided in the native language of the parent or other mode of communication used by the </w:t>
      </w:r>
      <w:r w:rsidR="00D629B5" w:rsidRPr="00D629B5">
        <w:rPr>
          <w:rFonts w:ascii="Times New Roman" w:hAnsi="Times New Roman" w:cs="Times New Roman"/>
          <w:bCs/>
          <w:kern w:val="0"/>
          <w:sz w:val="24"/>
          <w:szCs w:val="24"/>
        </w:rPr>
        <w:t>parent unless</w:t>
      </w:r>
      <w:r w:rsidRPr="00D629B5">
        <w:rPr>
          <w:rFonts w:ascii="Times New Roman" w:hAnsi="Times New Roman" w:cs="Times New Roman"/>
          <w:bCs/>
          <w:kern w:val="0"/>
          <w:sz w:val="24"/>
          <w:szCs w:val="24"/>
        </w:rPr>
        <w:t xml:space="preserve"> it is clearly not feasible to do so.</w:t>
      </w:r>
    </w:p>
    <w:p w14:paraId="4C0DA505" w14:textId="77777777" w:rsidR="002958C9" w:rsidRPr="00D629B5" w:rsidRDefault="002958C9" w:rsidP="00F7220E">
      <w:pPr>
        <w:spacing w:after="0" w:line="240" w:lineRule="auto"/>
        <w:jc w:val="both"/>
        <w:rPr>
          <w:rFonts w:ascii="Times New Roman" w:hAnsi="Times New Roman" w:cs="Times New Roman"/>
          <w:bCs/>
          <w:i/>
          <w:iCs/>
          <w:kern w:val="0"/>
          <w:sz w:val="24"/>
          <w:szCs w:val="24"/>
        </w:rPr>
      </w:pPr>
    </w:p>
    <w:p w14:paraId="387984DD" w14:textId="769638B1" w:rsidR="00F7220E" w:rsidRPr="00D629B5" w:rsidRDefault="00F7220E" w:rsidP="00F7220E">
      <w:pPr>
        <w:spacing w:after="0" w:line="240" w:lineRule="auto"/>
        <w:jc w:val="both"/>
        <w:rPr>
          <w:rFonts w:ascii="Times New Roman" w:hAnsi="Times New Roman" w:cs="Times New Roman"/>
          <w:bCs/>
          <w:i/>
          <w:iCs/>
          <w:kern w:val="0"/>
          <w:sz w:val="24"/>
          <w:szCs w:val="24"/>
        </w:rPr>
      </w:pPr>
      <w:r w:rsidRPr="00D629B5">
        <w:rPr>
          <w:rFonts w:ascii="Times New Roman" w:hAnsi="Times New Roman" w:cs="Times New Roman"/>
          <w:bCs/>
          <w:i/>
          <w:iCs/>
          <w:kern w:val="0"/>
          <w:sz w:val="24"/>
          <w:szCs w:val="24"/>
        </w:rPr>
        <w:t>34 CFR 300.503(c), 300.504(d).</w:t>
      </w:r>
      <w:r w:rsidR="00FF238A" w:rsidRPr="00D629B5">
        <w:rPr>
          <w:rFonts w:ascii="Times New Roman" w:hAnsi="Times New Roman" w:cs="Times New Roman"/>
          <w:bCs/>
          <w:i/>
          <w:iCs/>
          <w:kern w:val="0"/>
          <w:sz w:val="24"/>
          <w:szCs w:val="24"/>
        </w:rPr>
        <w:t xml:space="preserve"> </w:t>
      </w:r>
    </w:p>
    <w:p w14:paraId="2DA149E7" w14:textId="77777777" w:rsidR="00FF238A" w:rsidRPr="00D629B5" w:rsidRDefault="00FF238A" w:rsidP="00F7220E">
      <w:pPr>
        <w:spacing w:after="0" w:line="240" w:lineRule="auto"/>
        <w:jc w:val="both"/>
        <w:rPr>
          <w:rFonts w:ascii="Times New Roman" w:hAnsi="Times New Roman" w:cs="Times New Roman"/>
          <w:bCs/>
          <w:kern w:val="0"/>
          <w:sz w:val="24"/>
          <w:szCs w:val="24"/>
        </w:rPr>
      </w:pPr>
    </w:p>
    <w:p w14:paraId="5585CF69" w14:textId="77777777" w:rsidR="00F7220E" w:rsidRPr="00D629B5" w:rsidRDefault="00F7220E" w:rsidP="005238BF">
      <w:pPr>
        <w:pStyle w:val="PolicySection"/>
        <w:keepNext w:val="0"/>
        <w:numPr>
          <w:ilvl w:val="0"/>
          <w:numId w:val="12"/>
        </w:numPr>
        <w:spacing w:after="0"/>
        <w:outlineLvl w:val="0"/>
        <w:rPr>
          <w:rFonts w:ascii="Times New Roman" w:hAnsi="Times New Roman" w:cs="Times New Roman"/>
          <w:i/>
          <w:kern w:val="0"/>
        </w:rPr>
      </w:pPr>
      <w:r w:rsidRPr="00D629B5">
        <w:rPr>
          <w:rFonts w:ascii="Times New Roman" w:hAnsi="Times New Roman" w:cs="Times New Roman"/>
          <w:i/>
          <w:kern w:val="0"/>
        </w:rPr>
        <w:t>Electronic Delivery of Notices</w:t>
      </w:r>
    </w:p>
    <w:p w14:paraId="3CB22035" w14:textId="77777777" w:rsidR="00D9787A" w:rsidRPr="00D629B5" w:rsidRDefault="00D9787A" w:rsidP="00D9787A">
      <w:pPr>
        <w:spacing w:after="0" w:line="240" w:lineRule="auto"/>
        <w:jc w:val="both"/>
        <w:rPr>
          <w:rFonts w:ascii="Times New Roman" w:hAnsi="Times New Roman" w:cs="Times New Roman"/>
          <w:bCs/>
          <w:kern w:val="0"/>
          <w:sz w:val="24"/>
          <w:szCs w:val="24"/>
        </w:rPr>
      </w:pPr>
    </w:p>
    <w:p w14:paraId="56FB3039" w14:textId="6BD2579A" w:rsidR="002958C9" w:rsidRPr="00D629B5" w:rsidRDefault="00F7220E" w:rsidP="00D9787A">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A parent</w:t>
      </w:r>
      <w:r w:rsidR="0056757E" w:rsidRPr="00D629B5">
        <w:rPr>
          <w:rFonts w:ascii="Times New Roman" w:hAnsi="Times New Roman" w:cs="Times New Roman"/>
          <w:bCs/>
          <w:kern w:val="0"/>
          <w:sz w:val="24"/>
          <w:szCs w:val="24"/>
        </w:rPr>
        <w:t xml:space="preserve"> of a </w:t>
      </w:r>
      <w:r w:rsidRPr="00D629B5">
        <w:rPr>
          <w:rFonts w:ascii="Times New Roman" w:hAnsi="Times New Roman" w:cs="Times New Roman"/>
          <w:bCs/>
          <w:kern w:val="0"/>
          <w:sz w:val="24"/>
          <w:szCs w:val="24"/>
        </w:rPr>
        <w:t xml:space="preserve">child with a disability may elect to receive required notices by electronic </w:t>
      </w:r>
      <w:proofErr w:type="gramStart"/>
      <w:r w:rsidRPr="00D629B5">
        <w:rPr>
          <w:rFonts w:ascii="Times New Roman" w:hAnsi="Times New Roman" w:cs="Times New Roman"/>
          <w:bCs/>
          <w:kern w:val="0"/>
          <w:sz w:val="24"/>
          <w:szCs w:val="24"/>
        </w:rPr>
        <w:t>mail, if</w:t>
      </w:r>
      <w:proofErr w:type="gramEnd"/>
      <w:r w:rsidRPr="00D629B5">
        <w:rPr>
          <w:rFonts w:ascii="Times New Roman" w:hAnsi="Times New Roman" w:cs="Times New Roman"/>
          <w:bCs/>
          <w:kern w:val="0"/>
          <w:sz w:val="24"/>
          <w:szCs w:val="24"/>
        </w:rPr>
        <w:t xml:space="preserve">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bCs/>
          <w:kern w:val="0"/>
          <w:sz w:val="24"/>
          <w:szCs w:val="24"/>
        </w:rPr>
        <w:t xml:space="preserve"> makes that option available.</w:t>
      </w:r>
    </w:p>
    <w:p w14:paraId="2BB5988D" w14:textId="77777777" w:rsidR="002958C9" w:rsidRPr="00D629B5" w:rsidRDefault="002958C9" w:rsidP="00D9787A">
      <w:pPr>
        <w:spacing w:after="0" w:line="240" w:lineRule="auto"/>
        <w:jc w:val="both"/>
        <w:rPr>
          <w:rFonts w:ascii="Times New Roman" w:hAnsi="Times New Roman" w:cs="Times New Roman"/>
          <w:bCs/>
          <w:i/>
          <w:iCs/>
          <w:kern w:val="0"/>
          <w:sz w:val="24"/>
          <w:szCs w:val="24"/>
        </w:rPr>
      </w:pPr>
    </w:p>
    <w:p w14:paraId="0972D6B3" w14:textId="6525CA58" w:rsidR="00F7220E" w:rsidRPr="00D629B5" w:rsidRDefault="00F7220E" w:rsidP="00D9787A">
      <w:pPr>
        <w:spacing w:after="0" w:line="240" w:lineRule="auto"/>
        <w:jc w:val="both"/>
        <w:rPr>
          <w:rFonts w:ascii="Times New Roman" w:hAnsi="Times New Roman" w:cs="Times New Roman"/>
          <w:bCs/>
          <w:i/>
          <w:iCs/>
          <w:kern w:val="0"/>
          <w:sz w:val="24"/>
          <w:szCs w:val="24"/>
        </w:rPr>
      </w:pPr>
      <w:r w:rsidRPr="00D629B5">
        <w:rPr>
          <w:rFonts w:ascii="Times New Roman" w:hAnsi="Times New Roman" w:cs="Times New Roman"/>
          <w:bCs/>
          <w:i/>
          <w:iCs/>
          <w:kern w:val="0"/>
          <w:sz w:val="24"/>
          <w:szCs w:val="24"/>
        </w:rPr>
        <w:t>34 CFR 300.505.</w:t>
      </w:r>
      <w:r w:rsidR="00FF238A" w:rsidRPr="00D629B5">
        <w:rPr>
          <w:rFonts w:ascii="Times New Roman" w:hAnsi="Times New Roman" w:cs="Times New Roman"/>
          <w:bCs/>
          <w:i/>
          <w:iCs/>
          <w:kern w:val="0"/>
          <w:sz w:val="24"/>
          <w:szCs w:val="24"/>
        </w:rPr>
        <w:t xml:space="preserve"> </w:t>
      </w:r>
    </w:p>
    <w:p w14:paraId="15A3458E"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33B018BA"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Notice of Procedural Safeguards</w:t>
      </w:r>
    </w:p>
    <w:p w14:paraId="73A5EE89" w14:textId="77777777" w:rsidR="00D9787A" w:rsidRPr="00D629B5" w:rsidRDefault="00D9787A" w:rsidP="00F7220E">
      <w:pPr>
        <w:spacing w:after="0" w:line="240" w:lineRule="auto"/>
        <w:jc w:val="both"/>
        <w:rPr>
          <w:rFonts w:ascii="Times New Roman" w:hAnsi="Times New Roman" w:cs="Times New Roman"/>
          <w:bCs/>
          <w:kern w:val="0"/>
          <w:sz w:val="24"/>
          <w:szCs w:val="24"/>
        </w:rPr>
      </w:pPr>
    </w:p>
    <w:p w14:paraId="05B15DA2" w14:textId="2E0E308D" w:rsidR="00F7220E" w:rsidRPr="00D629B5" w:rsidRDefault="00A0501F" w:rsidP="00F7220E">
      <w:pPr>
        <w:spacing w:after="0" w:line="240" w:lineRule="auto"/>
        <w:jc w:val="both"/>
        <w:rPr>
          <w:rFonts w:ascii="Times New Roman" w:hAnsi="Times New Roman" w:cs="Times New Roman"/>
          <w:bCs/>
          <w:kern w:val="0"/>
          <w:sz w:val="24"/>
          <w:szCs w:val="24"/>
        </w:rPr>
      </w:pPr>
      <w:r>
        <w:rPr>
          <w:rStyle w:val="size21"/>
          <w:rFonts w:ascii="Times New Roman" w:hAnsi="Times New Roman" w:cs="Times New Roman"/>
          <w:sz w:val="24"/>
          <w:szCs w:val="24"/>
        </w:rPr>
        <w:t>Henry Ford Academy for Art + Design Charter School</w:t>
      </w:r>
      <w:r w:rsidR="00F7220E" w:rsidRPr="00D629B5">
        <w:rPr>
          <w:rFonts w:ascii="Times New Roman" w:hAnsi="Times New Roman" w:cs="Times New Roman"/>
          <w:bCs/>
          <w:kern w:val="0"/>
          <w:sz w:val="24"/>
          <w:szCs w:val="24"/>
        </w:rPr>
        <w:t xml:space="preserve"> shall provide a copy of the procedural safeguards to parents only once per year, except that a copy also shall be given to the parents:</w:t>
      </w:r>
    </w:p>
    <w:p w14:paraId="0061BCF6"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409AEA2E" w14:textId="3DAE021B" w:rsidR="00F7220E" w:rsidRPr="00D629B5" w:rsidRDefault="00F7220E" w:rsidP="005238BF">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Upon initial referral or parental request for evaluation;</w:t>
      </w:r>
    </w:p>
    <w:p w14:paraId="1216C520" w14:textId="77777777" w:rsidR="00F7220E" w:rsidRPr="00D629B5" w:rsidRDefault="00F7220E" w:rsidP="005238BF">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Upon receipt of the first state complaint and upon receipt of the first due process complaint in a school year; </w:t>
      </w:r>
    </w:p>
    <w:p w14:paraId="0E951965" w14:textId="77777777" w:rsidR="00F7220E" w:rsidRPr="00D629B5" w:rsidRDefault="00F7220E" w:rsidP="005238BF">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On the date of a decision to make a disciplinary removal that is a change in placement; and</w:t>
      </w:r>
    </w:p>
    <w:p w14:paraId="08FBF716" w14:textId="52135AFF" w:rsidR="00F7220E" w:rsidRPr="00D629B5" w:rsidRDefault="00F7220E" w:rsidP="005238BF">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Upon request by a parent.</w:t>
      </w:r>
    </w:p>
    <w:p w14:paraId="2A0FB541" w14:textId="703DC486" w:rsidR="00F7220E" w:rsidRPr="00D629B5" w:rsidRDefault="00A0501F" w:rsidP="00F7220E">
      <w:pPr>
        <w:spacing w:after="0" w:line="240" w:lineRule="auto"/>
        <w:jc w:val="both"/>
        <w:rPr>
          <w:rFonts w:ascii="Times New Roman" w:hAnsi="Times New Roman" w:cs="Times New Roman"/>
          <w:bCs/>
          <w:kern w:val="0"/>
          <w:sz w:val="24"/>
          <w:szCs w:val="24"/>
        </w:rPr>
      </w:pPr>
      <w:r>
        <w:rPr>
          <w:rStyle w:val="size21"/>
          <w:rFonts w:ascii="Times New Roman" w:hAnsi="Times New Roman" w:cs="Times New Roman"/>
          <w:sz w:val="24"/>
          <w:szCs w:val="24"/>
        </w:rPr>
        <w:lastRenderedPageBreak/>
        <w:t>Henry Ford Academy for Art + Design Charter School</w:t>
      </w:r>
      <w:r w:rsidR="00F7220E" w:rsidRPr="00D629B5">
        <w:rPr>
          <w:rFonts w:ascii="Times New Roman" w:hAnsi="Times New Roman" w:cs="Times New Roman"/>
          <w:bCs/>
          <w:kern w:val="0"/>
          <w:sz w:val="24"/>
          <w:szCs w:val="24"/>
        </w:rPr>
        <w:t xml:space="preserve"> may also place a current copy of the procedural safeguards notice on its Internet </w:t>
      </w:r>
      <w:r w:rsidR="00AC2554" w:rsidRPr="00D629B5">
        <w:rPr>
          <w:rFonts w:ascii="Times New Roman" w:hAnsi="Times New Roman" w:cs="Times New Roman"/>
          <w:bCs/>
          <w:kern w:val="0"/>
          <w:sz w:val="24"/>
          <w:szCs w:val="24"/>
        </w:rPr>
        <w:t>w</w:t>
      </w:r>
      <w:r w:rsidR="00F7220E" w:rsidRPr="00D629B5">
        <w:rPr>
          <w:rFonts w:ascii="Times New Roman" w:hAnsi="Times New Roman" w:cs="Times New Roman"/>
          <w:bCs/>
          <w:kern w:val="0"/>
          <w:sz w:val="24"/>
          <w:szCs w:val="24"/>
        </w:rPr>
        <w:t>ebsit</w:t>
      </w:r>
      <w:r w:rsidR="00AC2554" w:rsidRPr="00D629B5">
        <w:rPr>
          <w:rFonts w:ascii="Times New Roman" w:hAnsi="Times New Roman" w:cs="Times New Roman"/>
          <w:bCs/>
          <w:kern w:val="0"/>
          <w:sz w:val="24"/>
          <w:szCs w:val="24"/>
        </w:rPr>
        <w:t>e</w:t>
      </w:r>
      <w:r w:rsidR="00F7220E" w:rsidRPr="00D629B5">
        <w:rPr>
          <w:rFonts w:ascii="Times New Roman" w:hAnsi="Times New Roman" w:cs="Times New Roman"/>
          <w:bCs/>
          <w:kern w:val="0"/>
          <w:sz w:val="24"/>
          <w:szCs w:val="24"/>
        </w:rPr>
        <w:t>.</w:t>
      </w:r>
      <w:r w:rsidR="00FF238A" w:rsidRPr="00D629B5">
        <w:rPr>
          <w:rFonts w:ascii="Times New Roman" w:hAnsi="Times New Roman" w:cs="Times New Roman"/>
          <w:bCs/>
          <w:kern w:val="0"/>
          <w:sz w:val="24"/>
          <w:szCs w:val="24"/>
        </w:rPr>
        <w:t xml:space="preserve"> </w:t>
      </w:r>
    </w:p>
    <w:p w14:paraId="37A93BAE"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72635D79" w14:textId="77777777" w:rsidR="00F7220E" w:rsidRPr="00D629B5" w:rsidRDefault="00F7220E" w:rsidP="005238BF">
      <w:pPr>
        <w:pStyle w:val="PolicySection"/>
        <w:keepNext w:val="0"/>
        <w:numPr>
          <w:ilvl w:val="0"/>
          <w:numId w:val="13"/>
        </w:numPr>
        <w:spacing w:after="0"/>
        <w:outlineLvl w:val="0"/>
        <w:rPr>
          <w:rFonts w:ascii="Times New Roman" w:hAnsi="Times New Roman" w:cs="Times New Roman"/>
          <w:i/>
          <w:kern w:val="0"/>
        </w:rPr>
      </w:pPr>
      <w:r w:rsidRPr="00D629B5">
        <w:rPr>
          <w:rFonts w:ascii="Times New Roman" w:hAnsi="Times New Roman" w:cs="Times New Roman"/>
          <w:i/>
          <w:kern w:val="0"/>
        </w:rPr>
        <w:t>Contents of Notice</w:t>
      </w:r>
    </w:p>
    <w:p w14:paraId="055D0059" w14:textId="77777777" w:rsidR="00D9787A" w:rsidRPr="00D629B5" w:rsidRDefault="00D9787A" w:rsidP="00D9787A">
      <w:pPr>
        <w:spacing w:after="0" w:line="240" w:lineRule="auto"/>
        <w:jc w:val="both"/>
        <w:rPr>
          <w:rFonts w:ascii="Times New Roman" w:hAnsi="Times New Roman" w:cs="Times New Roman"/>
          <w:bCs/>
          <w:kern w:val="0"/>
          <w:sz w:val="24"/>
          <w:szCs w:val="24"/>
        </w:rPr>
      </w:pPr>
    </w:p>
    <w:p w14:paraId="6905CDEF" w14:textId="77777777" w:rsidR="00F7220E" w:rsidRPr="00D629B5" w:rsidRDefault="00F7220E" w:rsidP="00D9787A">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The notice shall include a full explanation of the procedural safeguards relating to: </w:t>
      </w:r>
    </w:p>
    <w:p w14:paraId="1EBA4815" w14:textId="77777777" w:rsidR="00F7220E" w:rsidRPr="00D629B5" w:rsidRDefault="00F7220E" w:rsidP="00D9787A">
      <w:pPr>
        <w:spacing w:after="0" w:line="240" w:lineRule="auto"/>
        <w:jc w:val="both"/>
        <w:rPr>
          <w:rFonts w:ascii="Times New Roman" w:hAnsi="Times New Roman" w:cs="Times New Roman"/>
          <w:bCs/>
          <w:kern w:val="0"/>
          <w:sz w:val="24"/>
          <w:szCs w:val="24"/>
        </w:rPr>
      </w:pPr>
    </w:p>
    <w:p w14:paraId="6B6C0393"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Independent educational evaluations;</w:t>
      </w:r>
    </w:p>
    <w:p w14:paraId="29D21637"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Prior written notice;</w:t>
      </w:r>
    </w:p>
    <w:p w14:paraId="7BAB0089" w14:textId="4B96D85B"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Parental consent;</w:t>
      </w:r>
    </w:p>
    <w:p w14:paraId="6A408FB0"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Access to educational records;</w:t>
      </w:r>
    </w:p>
    <w:p w14:paraId="49D53FF5"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Opportunity to present and resolve complaints through the due process complaint and state complaint procedures, including:</w:t>
      </w:r>
    </w:p>
    <w:p w14:paraId="15037EDC" w14:textId="77777777" w:rsidR="00F7220E" w:rsidRPr="00D629B5" w:rsidRDefault="00F7220E" w:rsidP="005238BF">
      <w:pPr>
        <w:pStyle w:val="ListParagraph"/>
        <w:numPr>
          <w:ilvl w:val="1"/>
          <w:numId w:val="7"/>
        </w:numPr>
        <w:spacing w:after="0" w:line="240" w:lineRule="auto"/>
        <w:ind w:left="108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time period in which to file a complaint,</w:t>
      </w:r>
    </w:p>
    <w:p w14:paraId="42268421" w14:textId="50F70A8B" w:rsidR="00F7220E" w:rsidRPr="00D629B5" w:rsidRDefault="00F7220E" w:rsidP="005238BF">
      <w:pPr>
        <w:pStyle w:val="ListParagraph"/>
        <w:numPr>
          <w:ilvl w:val="1"/>
          <w:numId w:val="7"/>
        </w:numPr>
        <w:spacing w:after="0" w:line="240" w:lineRule="auto"/>
        <w:ind w:left="108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The opportunity for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bCs/>
          <w:kern w:val="0"/>
          <w:sz w:val="24"/>
          <w:szCs w:val="24"/>
        </w:rPr>
        <w:t xml:space="preserve"> to resolve the complaint; and</w:t>
      </w:r>
    </w:p>
    <w:p w14:paraId="5AA7C765" w14:textId="77777777" w:rsidR="00F7220E" w:rsidRPr="00D629B5" w:rsidRDefault="00F7220E" w:rsidP="005238BF">
      <w:pPr>
        <w:pStyle w:val="ListParagraph"/>
        <w:numPr>
          <w:ilvl w:val="1"/>
          <w:numId w:val="7"/>
        </w:numPr>
        <w:spacing w:after="0" w:line="240" w:lineRule="auto"/>
        <w:ind w:left="1080" w:hanging="36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difference between the due process complaint and the state complaint procedures, including the jurisdiction of each procedure, what issues may be raised, filing and decisional timelines, and relevant procedures.</w:t>
      </w:r>
    </w:p>
    <w:p w14:paraId="71994C9F"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availability of mediation;</w:t>
      </w:r>
    </w:p>
    <w:p w14:paraId="211D7549"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child’s placement during pendency of any due process proceedings;</w:t>
      </w:r>
    </w:p>
    <w:p w14:paraId="02293F60"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Procedures for children who are subject to placement in an interim alternative educational setting;</w:t>
      </w:r>
    </w:p>
    <w:p w14:paraId="0370EECA" w14:textId="74F6EE3A"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Requirements for unilateral placement by parents of children in private schools at public expense;</w:t>
      </w:r>
    </w:p>
    <w:p w14:paraId="1E85759B"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Hearings on due process complaints, including requirements for disclosure of evaluation results and recommendations;</w:t>
      </w:r>
    </w:p>
    <w:p w14:paraId="00FD8AF4"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Civil actions, including the time period in which to file such actions; and</w:t>
      </w:r>
    </w:p>
    <w:p w14:paraId="19C85A18" w14:textId="77777777" w:rsidR="00F7220E" w:rsidRPr="00D629B5" w:rsidRDefault="00F7220E" w:rsidP="005238BF">
      <w:pPr>
        <w:pStyle w:val="ListParagraph"/>
        <w:numPr>
          <w:ilvl w:val="0"/>
          <w:numId w:val="9"/>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Attorneys’ fees.</w:t>
      </w:r>
    </w:p>
    <w:p w14:paraId="36350354" w14:textId="77777777" w:rsidR="00F7220E" w:rsidRPr="00D629B5" w:rsidRDefault="00F7220E" w:rsidP="00D9787A">
      <w:pPr>
        <w:spacing w:after="0" w:line="240" w:lineRule="auto"/>
        <w:jc w:val="both"/>
        <w:rPr>
          <w:rFonts w:ascii="Times New Roman" w:hAnsi="Times New Roman" w:cs="Times New Roman"/>
          <w:bCs/>
          <w:i/>
          <w:iCs/>
          <w:kern w:val="0"/>
          <w:sz w:val="24"/>
          <w:szCs w:val="24"/>
        </w:rPr>
      </w:pPr>
    </w:p>
    <w:p w14:paraId="2ACD887B" w14:textId="3FD08B95" w:rsidR="00F7220E" w:rsidRPr="00D629B5" w:rsidRDefault="00F7220E" w:rsidP="00D9787A">
      <w:pPr>
        <w:spacing w:after="0" w:line="240" w:lineRule="auto"/>
        <w:jc w:val="both"/>
        <w:outlineLvl w:val="0"/>
        <w:rPr>
          <w:rFonts w:ascii="Times New Roman" w:hAnsi="Times New Roman" w:cs="Times New Roman"/>
          <w:bCs/>
          <w:i/>
          <w:iCs/>
          <w:kern w:val="0"/>
          <w:sz w:val="24"/>
          <w:szCs w:val="24"/>
        </w:rPr>
      </w:pPr>
      <w:r w:rsidRPr="00D629B5">
        <w:rPr>
          <w:rFonts w:ascii="Times New Roman" w:hAnsi="Times New Roman" w:cs="Times New Roman"/>
          <w:bCs/>
          <w:i/>
          <w:iCs/>
          <w:kern w:val="0"/>
          <w:sz w:val="24"/>
          <w:szCs w:val="24"/>
        </w:rPr>
        <w:t>20 U.S.C. 1415(a)–(b), (d); 34 CFR 300.504(c).</w:t>
      </w:r>
      <w:r w:rsidR="00FF238A" w:rsidRPr="00D629B5">
        <w:rPr>
          <w:rFonts w:ascii="Times New Roman" w:hAnsi="Times New Roman" w:cs="Times New Roman"/>
          <w:bCs/>
          <w:i/>
          <w:iCs/>
          <w:kern w:val="0"/>
          <w:sz w:val="24"/>
          <w:szCs w:val="24"/>
        </w:rPr>
        <w:t xml:space="preserve"> </w:t>
      </w:r>
    </w:p>
    <w:p w14:paraId="29F99DCB" w14:textId="77777777" w:rsidR="00F7220E" w:rsidRPr="00D629B5" w:rsidRDefault="00F7220E" w:rsidP="00F7220E">
      <w:pPr>
        <w:spacing w:after="0" w:line="240" w:lineRule="auto"/>
        <w:jc w:val="both"/>
        <w:outlineLvl w:val="0"/>
        <w:rPr>
          <w:rFonts w:ascii="Times New Roman" w:hAnsi="Times New Roman" w:cs="Times New Roman"/>
          <w:b/>
          <w:bCs/>
          <w:kern w:val="0"/>
          <w:sz w:val="24"/>
          <w:szCs w:val="24"/>
          <w:u w:val="single"/>
        </w:rPr>
      </w:pPr>
    </w:p>
    <w:p w14:paraId="4929C065" w14:textId="77777777" w:rsidR="000C3E5F" w:rsidRPr="00D629B5" w:rsidRDefault="000C3E5F" w:rsidP="00F40820">
      <w:pPr>
        <w:pStyle w:val="PolicySection"/>
        <w:keepNext w:val="0"/>
        <w:widowControl w:val="0"/>
        <w:numPr>
          <w:ilvl w:val="0"/>
          <w:numId w:val="8"/>
        </w:numPr>
        <w:adjustRightInd w:val="0"/>
        <w:spacing w:after="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Prior Written Notice and Consent</w:t>
      </w:r>
    </w:p>
    <w:p w14:paraId="61C6D135" w14:textId="77777777" w:rsidR="000C3E5F" w:rsidRPr="00D629B5" w:rsidRDefault="000C3E5F" w:rsidP="00F40820">
      <w:pPr>
        <w:spacing w:after="0"/>
        <w:jc w:val="both"/>
        <w:rPr>
          <w:rFonts w:ascii="Times New Roman" w:hAnsi="Times New Roman" w:cs="Times New Roman"/>
          <w:bCs/>
          <w:kern w:val="0"/>
          <w:sz w:val="24"/>
          <w:szCs w:val="24"/>
        </w:rPr>
      </w:pPr>
    </w:p>
    <w:p w14:paraId="2354DB63" w14:textId="621DD26B" w:rsidR="000C3E5F" w:rsidRPr="00D629B5" w:rsidRDefault="00A0501F" w:rsidP="00F40820">
      <w:pPr>
        <w:spacing w:after="0"/>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for Art + Design Charter School</w:t>
      </w:r>
      <w:r w:rsidR="000C3E5F" w:rsidRPr="00D629B5">
        <w:rPr>
          <w:rFonts w:ascii="Times New Roman" w:hAnsi="Times New Roman" w:cs="Times New Roman"/>
          <w:bCs/>
          <w:kern w:val="0"/>
          <w:sz w:val="24"/>
          <w:szCs w:val="24"/>
        </w:rPr>
        <w:t xml:space="preserve"> shall provide prior written notice to the parents within a reasonable time before the school proposes to initiate or change, or refuses to initiate or change, the identification, evaluation, or educational placement of a child or the provision of a FAPE to the child.</w:t>
      </w:r>
    </w:p>
    <w:p w14:paraId="0971257B" w14:textId="77777777" w:rsidR="000C3E5F" w:rsidRPr="00D629B5" w:rsidRDefault="000C3E5F" w:rsidP="00F40820">
      <w:pPr>
        <w:spacing w:after="0"/>
        <w:jc w:val="both"/>
        <w:rPr>
          <w:rFonts w:ascii="Times New Roman" w:hAnsi="Times New Roman" w:cs="Times New Roman"/>
          <w:bCs/>
          <w:kern w:val="0"/>
          <w:sz w:val="24"/>
          <w:szCs w:val="24"/>
        </w:rPr>
      </w:pPr>
    </w:p>
    <w:p w14:paraId="54B7A238" w14:textId="3D9604AC"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34 CFR 300.503(a)</w:t>
      </w:r>
      <w:r w:rsidRPr="00D629B5">
        <w:rPr>
          <w:rFonts w:ascii="Times New Roman" w:hAnsi="Times New Roman" w:cs="Times New Roman"/>
          <w:bCs/>
          <w:kern w:val="0"/>
          <w:sz w:val="24"/>
          <w:szCs w:val="24"/>
        </w:rPr>
        <w:t xml:space="preserve">.  </w:t>
      </w:r>
    </w:p>
    <w:p w14:paraId="3F3E01D1" w14:textId="77777777" w:rsidR="00F40820" w:rsidRPr="00D629B5" w:rsidRDefault="00F40820" w:rsidP="00F40820">
      <w:pPr>
        <w:spacing w:after="0"/>
        <w:jc w:val="both"/>
        <w:rPr>
          <w:rFonts w:ascii="Times New Roman" w:hAnsi="Times New Roman" w:cs="Times New Roman"/>
          <w:bCs/>
          <w:kern w:val="0"/>
          <w:sz w:val="24"/>
          <w:szCs w:val="24"/>
        </w:rPr>
      </w:pPr>
    </w:p>
    <w:p w14:paraId="0F7C8118" w14:textId="7D40CA46"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Notice must be provided to the parent in the parent’s native language or other mode of communication at least five school days before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proposes or refuses the </w:t>
      </w:r>
      <w:proofErr w:type="gramStart"/>
      <w:r w:rsidRPr="00D629B5">
        <w:rPr>
          <w:rFonts w:ascii="Times New Roman" w:hAnsi="Times New Roman" w:cs="Times New Roman"/>
          <w:bCs/>
          <w:kern w:val="0"/>
          <w:sz w:val="24"/>
          <w:szCs w:val="24"/>
        </w:rPr>
        <w:t>action, unless</w:t>
      </w:r>
      <w:proofErr w:type="gramEnd"/>
      <w:r w:rsidRPr="00D629B5">
        <w:rPr>
          <w:rFonts w:ascii="Times New Roman" w:hAnsi="Times New Roman" w:cs="Times New Roman"/>
          <w:bCs/>
          <w:kern w:val="0"/>
          <w:sz w:val="24"/>
          <w:szCs w:val="24"/>
        </w:rPr>
        <w:t xml:space="preserve"> the parent agrees to a shorter time frame.</w:t>
      </w:r>
    </w:p>
    <w:p w14:paraId="35909E0D" w14:textId="77777777" w:rsidR="00F40820" w:rsidRPr="00D629B5" w:rsidRDefault="00F40820" w:rsidP="00F40820">
      <w:pPr>
        <w:spacing w:after="0"/>
        <w:jc w:val="both"/>
        <w:rPr>
          <w:rFonts w:ascii="Times New Roman" w:hAnsi="Times New Roman" w:cs="Times New Roman"/>
          <w:bCs/>
          <w:kern w:val="0"/>
          <w:sz w:val="24"/>
          <w:szCs w:val="24"/>
        </w:rPr>
      </w:pPr>
    </w:p>
    <w:p w14:paraId="2C520B57" w14:textId="3B800E33"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lastRenderedPageBreak/>
        <w:t>19</w:t>
      </w:r>
      <w:r w:rsidR="00F40820" w:rsidRPr="00D629B5">
        <w:rPr>
          <w:rFonts w:ascii="Times New Roman" w:hAnsi="Times New Roman" w:cs="Times New Roman"/>
          <w:bCs/>
          <w:i/>
          <w:kern w:val="0"/>
          <w:sz w:val="24"/>
          <w:szCs w:val="24"/>
        </w:rPr>
        <w:t xml:space="preserve"> </w:t>
      </w:r>
      <w:r w:rsidRPr="00D629B5">
        <w:rPr>
          <w:rFonts w:ascii="Times New Roman" w:hAnsi="Times New Roman" w:cs="Times New Roman"/>
          <w:bCs/>
          <w:i/>
          <w:kern w:val="0"/>
          <w:sz w:val="24"/>
          <w:szCs w:val="24"/>
        </w:rPr>
        <w:t>TAC 89.1050(h)</w:t>
      </w:r>
      <w:r w:rsidRPr="00D629B5">
        <w:rPr>
          <w:rFonts w:ascii="Times New Roman" w:hAnsi="Times New Roman" w:cs="Times New Roman"/>
          <w:bCs/>
          <w:kern w:val="0"/>
          <w:sz w:val="24"/>
          <w:szCs w:val="24"/>
        </w:rPr>
        <w:t xml:space="preserve">.  </w:t>
      </w:r>
    </w:p>
    <w:p w14:paraId="52E07F51" w14:textId="77777777" w:rsidR="00F40820" w:rsidRPr="00D629B5" w:rsidRDefault="00F40820" w:rsidP="00F40820">
      <w:pPr>
        <w:spacing w:after="0"/>
        <w:jc w:val="both"/>
        <w:rPr>
          <w:rFonts w:ascii="Times New Roman" w:hAnsi="Times New Roman" w:cs="Times New Roman"/>
          <w:bCs/>
          <w:kern w:val="0"/>
          <w:sz w:val="24"/>
          <w:szCs w:val="24"/>
        </w:rPr>
      </w:pPr>
    </w:p>
    <w:p w14:paraId="5CE9964B" w14:textId="77777777" w:rsidR="000C3E5F" w:rsidRPr="00D629B5" w:rsidRDefault="000C3E5F" w:rsidP="000C3E5F">
      <w:pPr>
        <w:pStyle w:val="PolicySection"/>
        <w:keepNext w:val="0"/>
        <w:numPr>
          <w:ilvl w:val="0"/>
          <w:numId w:val="16"/>
        </w:numPr>
        <w:spacing w:after="0"/>
        <w:outlineLvl w:val="0"/>
        <w:rPr>
          <w:rFonts w:ascii="Times New Roman" w:hAnsi="Times New Roman" w:cs="Times New Roman"/>
          <w:i/>
          <w:kern w:val="0"/>
        </w:rPr>
      </w:pPr>
      <w:r w:rsidRPr="00D629B5">
        <w:rPr>
          <w:rFonts w:ascii="Times New Roman" w:hAnsi="Times New Roman" w:cs="Times New Roman"/>
          <w:i/>
          <w:kern w:val="0"/>
        </w:rPr>
        <w:t>Contents of Notice</w:t>
      </w:r>
    </w:p>
    <w:p w14:paraId="0837AC51" w14:textId="77777777" w:rsidR="000C3E5F" w:rsidRPr="00D629B5" w:rsidRDefault="000C3E5F" w:rsidP="00F40820">
      <w:pPr>
        <w:spacing w:after="0"/>
        <w:jc w:val="both"/>
        <w:rPr>
          <w:rFonts w:ascii="Times New Roman" w:hAnsi="Times New Roman" w:cs="Times New Roman"/>
          <w:bCs/>
          <w:kern w:val="0"/>
          <w:sz w:val="24"/>
          <w:szCs w:val="24"/>
        </w:rPr>
      </w:pPr>
    </w:p>
    <w:p w14:paraId="5ADA5692" w14:textId="04464B96"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notice must include:</w:t>
      </w:r>
    </w:p>
    <w:p w14:paraId="534773E3" w14:textId="4F64DC64" w:rsidR="000C3E5F" w:rsidRPr="00D629B5" w:rsidRDefault="000C3E5F" w:rsidP="00F40820">
      <w:pPr>
        <w:pStyle w:val="ListParagraph"/>
        <w:numPr>
          <w:ilvl w:val="0"/>
          <w:numId w:val="15"/>
        </w:numPr>
        <w:spacing w:before="120"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description of the action proposed or refused by </w:t>
      </w:r>
      <w:r w:rsidR="00A0501F">
        <w:rPr>
          <w:rFonts w:ascii="Times New Roman" w:hAnsi="Times New Roman" w:cs="Times New Roman"/>
          <w:bCs/>
          <w:kern w:val="0"/>
          <w:sz w:val="24"/>
          <w:szCs w:val="24"/>
        </w:rPr>
        <w:t xml:space="preserve">Henry Ford Academy for Art + Design Charter </w:t>
      </w:r>
      <w:proofErr w:type="gramStart"/>
      <w:r w:rsidR="00A0501F">
        <w:rPr>
          <w:rFonts w:ascii="Times New Roman" w:hAnsi="Times New Roman" w:cs="Times New Roman"/>
          <w:bCs/>
          <w:kern w:val="0"/>
          <w:sz w:val="24"/>
          <w:szCs w:val="24"/>
        </w:rPr>
        <w:t>School</w:t>
      </w:r>
      <w:r w:rsidRPr="00D629B5">
        <w:rPr>
          <w:rFonts w:ascii="Times New Roman" w:hAnsi="Times New Roman" w:cs="Times New Roman"/>
          <w:bCs/>
          <w:kern w:val="0"/>
          <w:sz w:val="24"/>
          <w:szCs w:val="24"/>
        </w:rPr>
        <w:t>;</w:t>
      </w:r>
      <w:proofErr w:type="gramEnd"/>
    </w:p>
    <w:p w14:paraId="7735AC0B" w14:textId="099BBA40"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An explanation of why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proposes or refuses to take the </w:t>
      </w:r>
      <w:proofErr w:type="gramStart"/>
      <w:r w:rsidRPr="00D629B5">
        <w:rPr>
          <w:rFonts w:ascii="Times New Roman" w:hAnsi="Times New Roman" w:cs="Times New Roman"/>
          <w:bCs/>
          <w:kern w:val="0"/>
          <w:sz w:val="24"/>
          <w:szCs w:val="24"/>
        </w:rPr>
        <w:t>action;</w:t>
      </w:r>
      <w:proofErr w:type="gramEnd"/>
    </w:p>
    <w:p w14:paraId="6116275E" w14:textId="0A226544"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description of each evaluation procedure, assessment, record, or report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used as a basis for the proposed or refused </w:t>
      </w:r>
      <w:proofErr w:type="gramStart"/>
      <w:r w:rsidRPr="00D629B5">
        <w:rPr>
          <w:rFonts w:ascii="Times New Roman" w:hAnsi="Times New Roman" w:cs="Times New Roman"/>
          <w:bCs/>
          <w:kern w:val="0"/>
          <w:sz w:val="24"/>
          <w:szCs w:val="24"/>
        </w:rPr>
        <w:t>action;</w:t>
      </w:r>
      <w:proofErr w:type="gramEnd"/>
    </w:p>
    <w:p w14:paraId="29F12747" w14:textId="77777777"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statement that the parents have protection under the procedural safeguards and, if this notice is not an initial referral for evaluation, the means by which a copy of the procedural safeguards can be </w:t>
      </w:r>
      <w:proofErr w:type="gramStart"/>
      <w:r w:rsidRPr="00D629B5">
        <w:rPr>
          <w:rFonts w:ascii="Times New Roman" w:hAnsi="Times New Roman" w:cs="Times New Roman"/>
          <w:bCs/>
          <w:kern w:val="0"/>
          <w:sz w:val="24"/>
          <w:szCs w:val="24"/>
        </w:rPr>
        <w:t>obtained;</w:t>
      </w:r>
      <w:proofErr w:type="gramEnd"/>
    </w:p>
    <w:p w14:paraId="237C9860" w14:textId="77777777"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Sources for parents to contact to obtain assistance in understanding the Individuals with Disabilities Education Act (“IDEA”) </w:t>
      </w:r>
      <w:proofErr w:type="gramStart"/>
      <w:r w:rsidRPr="00D629B5">
        <w:rPr>
          <w:rFonts w:ascii="Times New Roman" w:hAnsi="Times New Roman" w:cs="Times New Roman"/>
          <w:bCs/>
          <w:kern w:val="0"/>
          <w:sz w:val="24"/>
          <w:szCs w:val="24"/>
        </w:rPr>
        <w:t>rules;</w:t>
      </w:r>
      <w:proofErr w:type="gramEnd"/>
    </w:p>
    <w:p w14:paraId="7DEE5C95" w14:textId="77777777"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description of other options the admission, </w:t>
      </w:r>
      <w:proofErr w:type="gramStart"/>
      <w:r w:rsidRPr="00D629B5">
        <w:rPr>
          <w:rFonts w:ascii="Times New Roman" w:hAnsi="Times New Roman" w:cs="Times New Roman"/>
          <w:bCs/>
          <w:kern w:val="0"/>
          <w:sz w:val="24"/>
          <w:szCs w:val="24"/>
        </w:rPr>
        <w:t>review</w:t>
      </w:r>
      <w:proofErr w:type="gramEnd"/>
      <w:r w:rsidRPr="00D629B5">
        <w:rPr>
          <w:rFonts w:ascii="Times New Roman" w:hAnsi="Times New Roman" w:cs="Times New Roman"/>
          <w:bCs/>
          <w:kern w:val="0"/>
          <w:sz w:val="24"/>
          <w:szCs w:val="24"/>
        </w:rPr>
        <w:t xml:space="preserve"> and dismissal (“ARD”) committee considered and the reasons why those options were rejected; and</w:t>
      </w:r>
    </w:p>
    <w:p w14:paraId="3C62CBCC" w14:textId="0AC96EAA" w:rsidR="000C3E5F" w:rsidRPr="00D629B5" w:rsidRDefault="000C3E5F" w:rsidP="000C3E5F">
      <w:pPr>
        <w:pStyle w:val="ListParagraph"/>
        <w:numPr>
          <w:ilvl w:val="0"/>
          <w:numId w:val="15"/>
        </w:num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description of other factors relevant to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’s proposal or refusal.</w:t>
      </w:r>
    </w:p>
    <w:p w14:paraId="35311AC4" w14:textId="77777777" w:rsidR="000C3E5F" w:rsidRPr="00D629B5" w:rsidRDefault="000C3E5F" w:rsidP="00F40820">
      <w:pPr>
        <w:spacing w:after="0"/>
        <w:jc w:val="both"/>
        <w:rPr>
          <w:rFonts w:ascii="Times New Roman" w:hAnsi="Times New Roman" w:cs="Times New Roman"/>
          <w:bCs/>
          <w:kern w:val="0"/>
          <w:sz w:val="24"/>
          <w:szCs w:val="24"/>
        </w:rPr>
      </w:pPr>
    </w:p>
    <w:p w14:paraId="37DC99E2" w14:textId="3AAD9D35"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34 CFR 300.503(b)</w:t>
      </w:r>
      <w:r w:rsidRPr="00D629B5">
        <w:rPr>
          <w:rFonts w:ascii="Times New Roman" w:hAnsi="Times New Roman" w:cs="Times New Roman"/>
          <w:bCs/>
          <w:kern w:val="0"/>
          <w:sz w:val="24"/>
          <w:szCs w:val="24"/>
        </w:rPr>
        <w:t>.</w:t>
      </w:r>
    </w:p>
    <w:p w14:paraId="3174DC90" w14:textId="77777777" w:rsidR="00F40820" w:rsidRPr="00D629B5" w:rsidRDefault="00F40820" w:rsidP="00F40820">
      <w:pPr>
        <w:spacing w:after="0"/>
        <w:jc w:val="both"/>
        <w:rPr>
          <w:rFonts w:ascii="Times New Roman" w:hAnsi="Times New Roman" w:cs="Times New Roman"/>
          <w:bCs/>
          <w:kern w:val="0"/>
          <w:sz w:val="24"/>
          <w:szCs w:val="24"/>
        </w:rPr>
      </w:pPr>
    </w:p>
    <w:p w14:paraId="4B963E8C" w14:textId="77777777" w:rsidR="000C3E5F" w:rsidRPr="00D629B5" w:rsidRDefault="000C3E5F" w:rsidP="00F40820">
      <w:pPr>
        <w:pStyle w:val="PolicySection"/>
        <w:keepNext w:val="0"/>
        <w:numPr>
          <w:ilvl w:val="0"/>
          <w:numId w:val="16"/>
        </w:numPr>
        <w:spacing w:after="0"/>
        <w:outlineLvl w:val="0"/>
        <w:rPr>
          <w:rFonts w:ascii="Times New Roman" w:hAnsi="Times New Roman" w:cs="Times New Roman"/>
          <w:i/>
          <w:kern w:val="0"/>
        </w:rPr>
      </w:pPr>
      <w:r w:rsidRPr="00D629B5">
        <w:rPr>
          <w:rFonts w:ascii="Times New Roman" w:hAnsi="Times New Roman" w:cs="Times New Roman"/>
          <w:i/>
          <w:kern w:val="0"/>
        </w:rPr>
        <w:t>Consent to Initial Evaluation</w:t>
      </w:r>
    </w:p>
    <w:p w14:paraId="5DEA6C61" w14:textId="77777777" w:rsidR="000C3E5F" w:rsidRPr="00D629B5" w:rsidRDefault="000C3E5F" w:rsidP="00F40820">
      <w:pPr>
        <w:spacing w:after="0"/>
        <w:jc w:val="both"/>
        <w:rPr>
          <w:rFonts w:ascii="Times New Roman" w:hAnsi="Times New Roman" w:cs="Times New Roman"/>
          <w:bCs/>
          <w:kern w:val="0"/>
          <w:sz w:val="24"/>
          <w:szCs w:val="24"/>
        </w:rPr>
      </w:pPr>
    </w:p>
    <w:p w14:paraId="054CB82F" w14:textId="06E7CD6F"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Before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conducts an initial evaluation, it shall provide prior written notice, including a description of any evaluation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proposes to conduct, and obtain informed consent for the evaluation from the parents.</w:t>
      </w:r>
    </w:p>
    <w:p w14:paraId="4E21895D" w14:textId="77777777" w:rsidR="00F40820" w:rsidRPr="00D629B5" w:rsidRDefault="00F40820" w:rsidP="00F40820">
      <w:pPr>
        <w:spacing w:after="0"/>
        <w:jc w:val="both"/>
        <w:rPr>
          <w:rFonts w:ascii="Times New Roman" w:hAnsi="Times New Roman" w:cs="Times New Roman"/>
          <w:bCs/>
          <w:kern w:val="0"/>
          <w:sz w:val="24"/>
          <w:szCs w:val="24"/>
        </w:rPr>
      </w:pPr>
    </w:p>
    <w:p w14:paraId="727FC8F2" w14:textId="779F8721"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20 U.S.C. 1414(a)(1)(D), (E); 34 CFR 300.304(a)</w:t>
      </w:r>
      <w:r w:rsidRPr="00D629B5">
        <w:rPr>
          <w:rFonts w:ascii="Times New Roman" w:hAnsi="Times New Roman" w:cs="Times New Roman"/>
          <w:bCs/>
          <w:kern w:val="0"/>
          <w:sz w:val="24"/>
          <w:szCs w:val="24"/>
        </w:rPr>
        <w:t xml:space="preserve">.  </w:t>
      </w:r>
    </w:p>
    <w:p w14:paraId="3E0FEEBB" w14:textId="77777777" w:rsidR="00F40820" w:rsidRPr="00D629B5" w:rsidRDefault="00F40820" w:rsidP="00F40820">
      <w:pPr>
        <w:spacing w:after="0"/>
        <w:jc w:val="both"/>
        <w:rPr>
          <w:rFonts w:ascii="Times New Roman" w:hAnsi="Times New Roman" w:cs="Times New Roman"/>
          <w:bCs/>
          <w:kern w:val="0"/>
          <w:sz w:val="24"/>
          <w:szCs w:val="24"/>
        </w:rPr>
      </w:pPr>
    </w:p>
    <w:p w14:paraId="40DD0EB7" w14:textId="77777777" w:rsidR="000C3E5F" w:rsidRPr="00D629B5" w:rsidRDefault="000C3E5F" w:rsidP="00F40820">
      <w:pPr>
        <w:pStyle w:val="PolicySection"/>
        <w:keepNext w:val="0"/>
        <w:numPr>
          <w:ilvl w:val="0"/>
          <w:numId w:val="16"/>
        </w:numPr>
        <w:spacing w:after="0"/>
        <w:outlineLvl w:val="0"/>
        <w:rPr>
          <w:rFonts w:ascii="Times New Roman" w:hAnsi="Times New Roman" w:cs="Times New Roman"/>
          <w:i/>
          <w:kern w:val="0"/>
        </w:rPr>
      </w:pPr>
      <w:r w:rsidRPr="00D629B5">
        <w:rPr>
          <w:rFonts w:ascii="Times New Roman" w:hAnsi="Times New Roman" w:cs="Times New Roman"/>
          <w:i/>
          <w:kern w:val="0"/>
        </w:rPr>
        <w:t>Consent to Services</w:t>
      </w:r>
    </w:p>
    <w:p w14:paraId="7B8A580C" w14:textId="77777777" w:rsidR="000C3E5F" w:rsidRPr="00D629B5" w:rsidRDefault="000C3E5F" w:rsidP="00F40820">
      <w:pPr>
        <w:spacing w:after="0"/>
        <w:jc w:val="both"/>
        <w:rPr>
          <w:rFonts w:ascii="Times New Roman" w:hAnsi="Times New Roman" w:cs="Times New Roman"/>
          <w:bCs/>
          <w:kern w:val="0"/>
          <w:sz w:val="24"/>
          <w:szCs w:val="24"/>
        </w:rPr>
      </w:pPr>
    </w:p>
    <w:p w14:paraId="0560AED6" w14:textId="530F1185" w:rsidR="000C3E5F" w:rsidRPr="00D629B5" w:rsidRDefault="00A0501F" w:rsidP="000C3E5F">
      <w:pPr>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for Art + Design Charter School</w:t>
      </w:r>
      <w:r w:rsidR="000C3E5F" w:rsidRPr="00D629B5">
        <w:rPr>
          <w:rFonts w:ascii="Times New Roman" w:hAnsi="Times New Roman" w:cs="Times New Roman"/>
          <w:bCs/>
          <w:kern w:val="0"/>
          <w:sz w:val="24"/>
          <w:szCs w:val="24"/>
        </w:rPr>
        <w:t xml:space="preserve"> shall seek informed consent from the parent before providing special education and related services to a child.</w:t>
      </w:r>
    </w:p>
    <w:p w14:paraId="0B9C1D85" w14:textId="77777777"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20 U.S.C. 1414(a)(1)(D)</w:t>
      </w:r>
      <w:r w:rsidRPr="00D629B5">
        <w:rPr>
          <w:rFonts w:ascii="Times New Roman" w:hAnsi="Times New Roman" w:cs="Times New Roman"/>
          <w:bCs/>
          <w:kern w:val="0"/>
          <w:sz w:val="24"/>
          <w:szCs w:val="24"/>
        </w:rPr>
        <w:t xml:space="preserve">.  </w:t>
      </w:r>
    </w:p>
    <w:p w14:paraId="7F25217F" w14:textId="77777777" w:rsidR="000C3E5F" w:rsidRPr="00D629B5" w:rsidRDefault="000C3E5F" w:rsidP="00F40820">
      <w:pPr>
        <w:spacing w:after="0"/>
        <w:jc w:val="both"/>
        <w:rPr>
          <w:rFonts w:ascii="Times New Roman" w:hAnsi="Times New Roman" w:cs="Times New Roman"/>
          <w:bCs/>
          <w:kern w:val="0"/>
          <w:sz w:val="24"/>
          <w:szCs w:val="24"/>
        </w:rPr>
      </w:pPr>
    </w:p>
    <w:p w14:paraId="4E830F74" w14:textId="77777777" w:rsidR="000C3E5F" w:rsidRPr="00D629B5" w:rsidRDefault="000C3E5F" w:rsidP="00F40820">
      <w:pPr>
        <w:pStyle w:val="PolicySection"/>
        <w:keepNext w:val="0"/>
        <w:numPr>
          <w:ilvl w:val="0"/>
          <w:numId w:val="16"/>
        </w:numPr>
        <w:spacing w:after="0"/>
        <w:outlineLvl w:val="0"/>
        <w:rPr>
          <w:rFonts w:ascii="Times New Roman" w:hAnsi="Times New Roman" w:cs="Times New Roman"/>
          <w:i/>
          <w:kern w:val="0"/>
        </w:rPr>
      </w:pPr>
      <w:r w:rsidRPr="00D629B5">
        <w:rPr>
          <w:rFonts w:ascii="Times New Roman" w:hAnsi="Times New Roman" w:cs="Times New Roman"/>
          <w:i/>
          <w:kern w:val="0"/>
        </w:rPr>
        <w:t>Consent to Reevaluation</w:t>
      </w:r>
    </w:p>
    <w:p w14:paraId="14F4BAF9" w14:textId="77777777" w:rsidR="000C3E5F" w:rsidRPr="00D629B5" w:rsidRDefault="000C3E5F" w:rsidP="00F40820">
      <w:pPr>
        <w:spacing w:after="0"/>
        <w:jc w:val="both"/>
        <w:rPr>
          <w:rFonts w:ascii="Times New Roman" w:hAnsi="Times New Roman" w:cs="Times New Roman"/>
          <w:bCs/>
          <w:kern w:val="0"/>
          <w:sz w:val="24"/>
          <w:szCs w:val="24"/>
        </w:rPr>
      </w:pPr>
    </w:p>
    <w:p w14:paraId="0BB5902B" w14:textId="365517FA" w:rsidR="000C3E5F" w:rsidRPr="00D629B5" w:rsidRDefault="00A0501F" w:rsidP="000C3E5F">
      <w:pPr>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for Art + Design Charter School</w:t>
      </w:r>
      <w:r w:rsidR="000C3E5F" w:rsidRPr="00D629B5">
        <w:rPr>
          <w:rFonts w:ascii="Times New Roman" w:hAnsi="Times New Roman" w:cs="Times New Roman"/>
          <w:bCs/>
          <w:kern w:val="0"/>
          <w:sz w:val="24"/>
          <w:szCs w:val="24"/>
        </w:rPr>
        <w:t xml:space="preserve"> shall obtain informed parental consent before conducting any reevaluation of a child with a disability, except that such informed parental consent need not be obtained if </w:t>
      </w:r>
      <w:r>
        <w:rPr>
          <w:rFonts w:ascii="Times New Roman" w:hAnsi="Times New Roman" w:cs="Times New Roman"/>
          <w:bCs/>
          <w:kern w:val="0"/>
          <w:sz w:val="24"/>
          <w:szCs w:val="24"/>
        </w:rPr>
        <w:t>Henry Ford Academy for Art + Design Charter School</w:t>
      </w:r>
      <w:r w:rsidR="00D629B5" w:rsidRPr="00D629B5">
        <w:rPr>
          <w:rFonts w:ascii="Times New Roman" w:hAnsi="Times New Roman" w:cs="Times New Roman"/>
          <w:bCs/>
          <w:kern w:val="0"/>
          <w:sz w:val="24"/>
          <w:szCs w:val="24"/>
        </w:rPr>
        <w:t xml:space="preserve"> can</w:t>
      </w:r>
      <w:r w:rsidR="000C3E5F" w:rsidRPr="00D629B5">
        <w:rPr>
          <w:rFonts w:ascii="Times New Roman" w:hAnsi="Times New Roman" w:cs="Times New Roman"/>
          <w:bCs/>
          <w:kern w:val="0"/>
          <w:sz w:val="24"/>
          <w:szCs w:val="24"/>
        </w:rPr>
        <w:t xml:space="preserve"> </w:t>
      </w:r>
      <w:r w:rsidR="000C3E5F" w:rsidRPr="00D629B5">
        <w:rPr>
          <w:rFonts w:ascii="Times New Roman" w:hAnsi="Times New Roman" w:cs="Times New Roman"/>
          <w:bCs/>
          <w:kern w:val="0"/>
          <w:sz w:val="24"/>
          <w:szCs w:val="24"/>
        </w:rPr>
        <w:lastRenderedPageBreak/>
        <w:t>demonstrate that it has taken reasonable measures to obtain such consent and the parent has failed to respond.</w:t>
      </w:r>
    </w:p>
    <w:p w14:paraId="743BDEF1" w14:textId="65B2D234"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20 U.S.C. 1414(c)(3)</w:t>
      </w:r>
      <w:r w:rsidRPr="00D629B5">
        <w:rPr>
          <w:rFonts w:ascii="Times New Roman" w:hAnsi="Times New Roman" w:cs="Times New Roman"/>
          <w:bCs/>
          <w:kern w:val="0"/>
          <w:sz w:val="24"/>
          <w:szCs w:val="24"/>
        </w:rPr>
        <w:t xml:space="preserve">.  </w:t>
      </w:r>
    </w:p>
    <w:p w14:paraId="20D9731C" w14:textId="77777777" w:rsidR="00F40820" w:rsidRPr="00D629B5" w:rsidRDefault="00F40820" w:rsidP="00F40820">
      <w:pPr>
        <w:spacing w:after="0"/>
        <w:jc w:val="both"/>
        <w:rPr>
          <w:rFonts w:ascii="Times New Roman" w:hAnsi="Times New Roman" w:cs="Times New Roman"/>
          <w:bCs/>
          <w:kern w:val="0"/>
          <w:sz w:val="24"/>
          <w:szCs w:val="24"/>
        </w:rPr>
      </w:pPr>
    </w:p>
    <w:p w14:paraId="5DE6187B" w14:textId="77777777" w:rsidR="000C3E5F" w:rsidRPr="00D629B5" w:rsidRDefault="000C3E5F" w:rsidP="000C3E5F">
      <w:pPr>
        <w:pStyle w:val="PolicySection"/>
        <w:keepNext w:val="0"/>
        <w:numPr>
          <w:ilvl w:val="0"/>
          <w:numId w:val="16"/>
        </w:numPr>
        <w:spacing w:after="0"/>
        <w:outlineLvl w:val="0"/>
        <w:rPr>
          <w:rFonts w:ascii="Times New Roman" w:hAnsi="Times New Roman" w:cs="Times New Roman"/>
          <w:i/>
          <w:kern w:val="0"/>
        </w:rPr>
      </w:pPr>
      <w:r w:rsidRPr="00D629B5">
        <w:rPr>
          <w:rFonts w:ascii="Times New Roman" w:hAnsi="Times New Roman" w:cs="Times New Roman"/>
          <w:i/>
          <w:kern w:val="0"/>
        </w:rPr>
        <w:t>Psychological Examinations and Tests</w:t>
      </w:r>
    </w:p>
    <w:p w14:paraId="5F460757" w14:textId="77777777" w:rsidR="000C3E5F" w:rsidRPr="00D629B5" w:rsidRDefault="000C3E5F" w:rsidP="00F40820">
      <w:pPr>
        <w:spacing w:after="0"/>
        <w:jc w:val="both"/>
        <w:rPr>
          <w:rFonts w:ascii="Times New Roman" w:hAnsi="Times New Roman" w:cs="Times New Roman"/>
          <w:bCs/>
          <w:kern w:val="0"/>
          <w:sz w:val="24"/>
          <w:szCs w:val="24"/>
        </w:rPr>
      </w:pPr>
    </w:p>
    <w:p w14:paraId="1C947A96" w14:textId="18B27D16" w:rsidR="000C3E5F" w:rsidRPr="00D629B5" w:rsidRDefault="000C3E5F" w:rsidP="00F40820">
      <w:pPr>
        <w:spacing w:after="12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On request of a child’s parent, before obtaining the parent’s consent under 20 U.S.C. Section 1414 for the administration of any psychological examination or test to the child as part of the evaluation of the child’s need for special education,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shall provide to the child’s parent:</w:t>
      </w:r>
    </w:p>
    <w:p w14:paraId="458670AB" w14:textId="77777777" w:rsidR="000C3E5F" w:rsidRPr="00D629B5" w:rsidRDefault="000C3E5F" w:rsidP="000C3E5F">
      <w:pPr>
        <w:pStyle w:val="ListParagraph"/>
        <w:numPr>
          <w:ilvl w:val="0"/>
          <w:numId w:val="3"/>
        </w:numPr>
        <w:spacing w:after="0" w:line="240" w:lineRule="auto"/>
        <w:ind w:left="720" w:hanging="360"/>
        <w:contextualSpacing w:val="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The name and type of the examination or test; and</w:t>
      </w:r>
    </w:p>
    <w:p w14:paraId="519D34AD" w14:textId="77777777" w:rsidR="000C3E5F" w:rsidRPr="00D629B5" w:rsidRDefault="000C3E5F" w:rsidP="000C3E5F">
      <w:pPr>
        <w:pStyle w:val="ListParagraph"/>
        <w:numPr>
          <w:ilvl w:val="0"/>
          <w:numId w:val="3"/>
        </w:numPr>
        <w:spacing w:after="0" w:line="240" w:lineRule="auto"/>
        <w:ind w:left="720" w:hanging="360"/>
        <w:contextualSpacing w:val="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An explanation of how the examination or test will be used to develop an appropriate Individualized Education Program (“IEP”) for the child.</w:t>
      </w:r>
    </w:p>
    <w:p w14:paraId="16FAA18C" w14:textId="77777777" w:rsidR="000C3E5F" w:rsidRPr="00D629B5" w:rsidRDefault="000C3E5F" w:rsidP="00F40820">
      <w:pPr>
        <w:spacing w:after="0"/>
        <w:jc w:val="both"/>
        <w:rPr>
          <w:rFonts w:ascii="Times New Roman" w:hAnsi="Times New Roman" w:cs="Times New Roman"/>
          <w:bCs/>
          <w:kern w:val="0"/>
          <w:sz w:val="24"/>
          <w:szCs w:val="24"/>
        </w:rPr>
      </w:pPr>
    </w:p>
    <w:p w14:paraId="28144364" w14:textId="639C1968"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If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determines that an additional examination or test is required for the evaluation of a child’s need for special education after obtaining consent from the child’s parent, </w:t>
      </w:r>
      <w:r w:rsidR="00A0501F">
        <w:rPr>
          <w:rFonts w:ascii="Times New Roman" w:hAnsi="Times New Roman" w:cs="Times New Roman"/>
          <w:bCs/>
          <w:kern w:val="0"/>
          <w:sz w:val="24"/>
          <w:szCs w:val="24"/>
        </w:rPr>
        <w:t>Henry Ford Academy for Art + Design Charter School</w:t>
      </w:r>
      <w:r w:rsidRPr="00D629B5">
        <w:rPr>
          <w:rFonts w:ascii="Times New Roman" w:hAnsi="Times New Roman" w:cs="Times New Roman"/>
          <w:bCs/>
          <w:kern w:val="0"/>
          <w:sz w:val="24"/>
          <w:szCs w:val="24"/>
        </w:rPr>
        <w:t xml:space="preserve"> shall provide the information above to the parent regarding the additional examination or test and shall obtain additional consent for the examination of test.</w:t>
      </w:r>
    </w:p>
    <w:p w14:paraId="14A125B4" w14:textId="77777777" w:rsidR="00F40820" w:rsidRPr="00D629B5" w:rsidRDefault="00F40820" w:rsidP="00F40820">
      <w:pPr>
        <w:spacing w:after="0"/>
        <w:jc w:val="both"/>
        <w:rPr>
          <w:rFonts w:ascii="Times New Roman" w:hAnsi="Times New Roman" w:cs="Times New Roman"/>
          <w:bCs/>
          <w:kern w:val="0"/>
          <w:sz w:val="24"/>
          <w:szCs w:val="24"/>
        </w:rPr>
      </w:pPr>
    </w:p>
    <w:p w14:paraId="7B1DD84C" w14:textId="77777777" w:rsidR="000C3E5F" w:rsidRPr="00D629B5" w:rsidRDefault="000C3E5F" w:rsidP="00F40820">
      <w:pPr>
        <w:spacing w:after="0"/>
        <w:jc w:val="both"/>
        <w:rPr>
          <w:rFonts w:ascii="Times New Roman" w:hAnsi="Times New Roman" w:cs="Times New Roman"/>
          <w:bCs/>
          <w:kern w:val="0"/>
          <w:sz w:val="24"/>
          <w:szCs w:val="24"/>
        </w:rPr>
      </w:pPr>
      <w:r w:rsidRPr="00D629B5">
        <w:rPr>
          <w:rFonts w:ascii="Times New Roman" w:hAnsi="Times New Roman" w:cs="Times New Roman"/>
          <w:bCs/>
          <w:i/>
          <w:kern w:val="0"/>
          <w:sz w:val="24"/>
          <w:szCs w:val="24"/>
        </w:rPr>
        <w:t>Education Code 29.0041(a), (b)</w:t>
      </w:r>
      <w:r w:rsidRPr="00D629B5">
        <w:rPr>
          <w:rFonts w:ascii="Times New Roman" w:hAnsi="Times New Roman" w:cs="Times New Roman"/>
          <w:bCs/>
          <w:kern w:val="0"/>
          <w:sz w:val="24"/>
          <w:szCs w:val="24"/>
        </w:rPr>
        <w:t xml:space="preserve">.  </w:t>
      </w:r>
    </w:p>
    <w:p w14:paraId="5D71B190"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6DB5BF58"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Consent to Excuse Member from Attending ARD Committee Meeting</w:t>
      </w:r>
    </w:p>
    <w:p w14:paraId="5F163A8A" w14:textId="77777777" w:rsidR="00D9787A" w:rsidRPr="00D629B5" w:rsidRDefault="00D9787A" w:rsidP="00F7220E">
      <w:pPr>
        <w:spacing w:after="0" w:line="240" w:lineRule="auto"/>
        <w:jc w:val="both"/>
        <w:rPr>
          <w:rFonts w:ascii="Times New Roman" w:hAnsi="Times New Roman" w:cs="Times New Roman"/>
          <w:bCs/>
          <w:kern w:val="0"/>
          <w:sz w:val="24"/>
          <w:szCs w:val="24"/>
        </w:rPr>
      </w:pPr>
    </w:p>
    <w:p w14:paraId="707A9198" w14:textId="32B55F9C" w:rsidR="00F7220E" w:rsidRPr="00D629B5" w:rsidRDefault="00F7220E" w:rsidP="00F7220E">
      <w:pPr>
        <w:spacing w:after="0" w:line="240" w:lineRule="auto"/>
        <w:jc w:val="both"/>
        <w:rPr>
          <w:rFonts w:ascii="Times New Roman" w:hAnsi="Times New Roman" w:cs="Times New Roman"/>
          <w:bCs/>
          <w:kern w:val="0"/>
          <w:sz w:val="24"/>
          <w:szCs w:val="24"/>
        </w:rPr>
      </w:pPr>
      <w:r w:rsidRPr="00D629B5">
        <w:rPr>
          <w:rFonts w:ascii="Times New Roman" w:hAnsi="Times New Roman" w:cs="Times New Roman"/>
          <w:bCs/>
          <w:kern w:val="0"/>
          <w:sz w:val="24"/>
          <w:szCs w:val="24"/>
        </w:rPr>
        <w:t xml:space="preserve">A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bCs/>
          <w:kern w:val="0"/>
          <w:sz w:val="24"/>
          <w:szCs w:val="24"/>
        </w:rPr>
        <w:t xml:space="preserve"> member of the ARD committee may be excused from attending an </w:t>
      </w:r>
      <w:r w:rsidR="003814B9" w:rsidRPr="00D629B5">
        <w:rPr>
          <w:rFonts w:ascii="Times New Roman" w:hAnsi="Times New Roman" w:cs="Times New Roman"/>
          <w:sz w:val="24"/>
          <w:szCs w:val="24"/>
        </w:rPr>
        <w:t>individualized education program (“</w:t>
      </w:r>
      <w:r w:rsidRPr="00D629B5">
        <w:rPr>
          <w:rFonts w:ascii="Times New Roman" w:hAnsi="Times New Roman" w:cs="Times New Roman"/>
          <w:bCs/>
          <w:kern w:val="0"/>
          <w:sz w:val="24"/>
          <w:szCs w:val="24"/>
        </w:rPr>
        <w:t>IEP</w:t>
      </w:r>
      <w:r w:rsidR="003814B9" w:rsidRPr="00D629B5">
        <w:rPr>
          <w:rFonts w:ascii="Times New Roman" w:hAnsi="Times New Roman" w:cs="Times New Roman"/>
          <w:bCs/>
          <w:kern w:val="0"/>
          <w:sz w:val="24"/>
          <w:szCs w:val="24"/>
        </w:rPr>
        <w:t>”)</w:t>
      </w:r>
      <w:r w:rsidRPr="00D629B5">
        <w:rPr>
          <w:rFonts w:ascii="Times New Roman" w:hAnsi="Times New Roman" w:cs="Times New Roman"/>
          <w:bCs/>
          <w:kern w:val="0"/>
          <w:sz w:val="24"/>
          <w:szCs w:val="24"/>
        </w:rPr>
        <w:t xml:space="preserve"> meeting, in whole or in part, when the meeting involves a modification to or discussion of the member’s area of curriculum or related services if the parent, in writing, and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bCs/>
          <w:kern w:val="0"/>
          <w:sz w:val="24"/>
          <w:szCs w:val="24"/>
        </w:rPr>
        <w:t xml:space="preserve"> consent to the excusal and the member submits, in writing, to the parent and the ARD committee, input into the development of the IEP before the meeting.</w:t>
      </w:r>
    </w:p>
    <w:p w14:paraId="29307386" w14:textId="77777777" w:rsidR="00F7220E" w:rsidRPr="00D629B5" w:rsidRDefault="00F7220E" w:rsidP="00F7220E">
      <w:pPr>
        <w:spacing w:after="0" w:line="240" w:lineRule="auto"/>
        <w:jc w:val="both"/>
        <w:rPr>
          <w:rFonts w:ascii="Times New Roman" w:hAnsi="Times New Roman" w:cs="Times New Roman"/>
          <w:bCs/>
          <w:kern w:val="0"/>
          <w:sz w:val="24"/>
          <w:szCs w:val="24"/>
        </w:rPr>
      </w:pPr>
    </w:p>
    <w:p w14:paraId="579A9D81"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Parental Consent to Access Public Benefits</w:t>
      </w:r>
    </w:p>
    <w:p w14:paraId="75EF05A8" w14:textId="77777777" w:rsidR="00D9787A" w:rsidRPr="00D629B5" w:rsidRDefault="00D9787A" w:rsidP="00F7220E">
      <w:pPr>
        <w:autoSpaceDE w:val="0"/>
        <w:autoSpaceDN w:val="0"/>
        <w:adjustRightInd w:val="0"/>
        <w:spacing w:after="0" w:line="240" w:lineRule="auto"/>
        <w:jc w:val="both"/>
        <w:rPr>
          <w:rFonts w:ascii="Times New Roman" w:hAnsi="Times New Roman" w:cs="Times New Roman"/>
          <w:sz w:val="24"/>
          <w:szCs w:val="24"/>
        </w:rPr>
      </w:pPr>
    </w:p>
    <w:p w14:paraId="51CCAA3E" w14:textId="6FACA50E" w:rsidR="002958C9" w:rsidRPr="00D629B5" w:rsidRDefault="00A0501F" w:rsidP="00F7220E">
      <w:pPr>
        <w:autoSpaceDE w:val="0"/>
        <w:autoSpaceDN w:val="0"/>
        <w:adjustRightInd w:val="0"/>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for Art + Design Charter School</w:t>
      </w:r>
      <w:r w:rsidR="00F7220E" w:rsidRPr="00D629B5">
        <w:rPr>
          <w:rFonts w:ascii="Times New Roman" w:hAnsi="Times New Roman" w:cs="Times New Roman"/>
          <w:sz w:val="24"/>
          <w:szCs w:val="24"/>
        </w:rPr>
        <w:t xml:space="preserve"> shall obtain informed consent from the</w:t>
      </w:r>
      <w:r w:rsidR="0056757E" w:rsidRPr="00D629B5">
        <w:rPr>
          <w:rFonts w:ascii="Times New Roman" w:hAnsi="Times New Roman" w:cs="Times New Roman"/>
          <w:sz w:val="24"/>
          <w:szCs w:val="24"/>
        </w:rPr>
        <w:t xml:space="preserve"> </w:t>
      </w:r>
      <w:r w:rsidR="00F7220E" w:rsidRPr="00D629B5">
        <w:rPr>
          <w:rFonts w:ascii="Times New Roman" w:hAnsi="Times New Roman" w:cs="Times New Roman"/>
          <w:sz w:val="24"/>
          <w:szCs w:val="24"/>
        </w:rPr>
        <w:t>parent each time that access to a parent’s private insurance proceeds or to public benefits or an insurance program is sought.</w:t>
      </w:r>
    </w:p>
    <w:p w14:paraId="646C528F" w14:textId="77777777" w:rsidR="002958C9" w:rsidRPr="00D629B5" w:rsidRDefault="002958C9" w:rsidP="00F7220E">
      <w:pPr>
        <w:autoSpaceDE w:val="0"/>
        <w:autoSpaceDN w:val="0"/>
        <w:adjustRightInd w:val="0"/>
        <w:spacing w:after="0" w:line="240" w:lineRule="auto"/>
        <w:jc w:val="both"/>
        <w:rPr>
          <w:rFonts w:ascii="Times New Roman" w:hAnsi="Times New Roman" w:cs="Times New Roman"/>
          <w:i/>
          <w:iCs/>
          <w:sz w:val="24"/>
          <w:szCs w:val="24"/>
        </w:rPr>
      </w:pPr>
    </w:p>
    <w:p w14:paraId="66DA1C37" w14:textId="3D456475" w:rsidR="00F7220E" w:rsidRPr="00D629B5" w:rsidRDefault="00F7220E" w:rsidP="00F7220E">
      <w:pPr>
        <w:autoSpaceDE w:val="0"/>
        <w:autoSpaceDN w:val="0"/>
        <w:adjustRightInd w:val="0"/>
        <w:spacing w:after="0" w:line="240" w:lineRule="auto"/>
        <w:jc w:val="both"/>
        <w:rPr>
          <w:rFonts w:ascii="Times New Roman" w:hAnsi="Times New Roman" w:cs="Times New Roman"/>
          <w:i/>
          <w:iCs/>
          <w:sz w:val="24"/>
          <w:szCs w:val="24"/>
        </w:rPr>
      </w:pPr>
      <w:r w:rsidRPr="00D629B5">
        <w:rPr>
          <w:rFonts w:ascii="Times New Roman" w:hAnsi="Times New Roman" w:cs="Times New Roman"/>
          <w:i/>
          <w:iCs/>
          <w:sz w:val="24"/>
          <w:szCs w:val="24"/>
        </w:rPr>
        <w:t>34 CFR 300.154(d)(2)(iv)(A)</w:t>
      </w:r>
      <w:r w:rsidR="002958C9" w:rsidRPr="00D629B5">
        <w:rPr>
          <w:rFonts w:ascii="Times New Roman" w:hAnsi="Times New Roman" w:cs="Times New Roman"/>
          <w:i/>
          <w:iCs/>
          <w:sz w:val="24"/>
          <w:szCs w:val="24"/>
        </w:rPr>
        <w:t>.</w:t>
      </w:r>
    </w:p>
    <w:p w14:paraId="587958CC" w14:textId="77777777" w:rsidR="00F7220E" w:rsidRPr="00D629B5" w:rsidRDefault="00F7220E" w:rsidP="00F7220E">
      <w:pPr>
        <w:spacing w:after="0" w:line="240" w:lineRule="auto"/>
        <w:rPr>
          <w:rFonts w:ascii="Times New Roman" w:hAnsi="Times New Roman" w:cs="Times New Roman"/>
          <w:sz w:val="24"/>
          <w:szCs w:val="24"/>
        </w:rPr>
      </w:pPr>
    </w:p>
    <w:p w14:paraId="42507CC0"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Parental Consent for Transfer of Assistive Technology Devices</w:t>
      </w:r>
    </w:p>
    <w:p w14:paraId="6DB9013A" w14:textId="77777777" w:rsidR="00D9787A" w:rsidRPr="00D629B5" w:rsidRDefault="00D9787A" w:rsidP="00F7220E">
      <w:pPr>
        <w:tabs>
          <w:tab w:val="left" w:pos="270"/>
        </w:tabs>
        <w:autoSpaceDE w:val="0"/>
        <w:autoSpaceDN w:val="0"/>
        <w:adjustRightInd w:val="0"/>
        <w:spacing w:after="0" w:line="240" w:lineRule="auto"/>
        <w:jc w:val="both"/>
        <w:rPr>
          <w:rFonts w:ascii="Times New Roman" w:hAnsi="Times New Roman" w:cs="Times New Roman"/>
          <w:sz w:val="24"/>
          <w:szCs w:val="24"/>
        </w:rPr>
      </w:pPr>
    </w:p>
    <w:p w14:paraId="2715577A" w14:textId="689DB92F" w:rsidR="00F7220E" w:rsidRPr="00D629B5" w:rsidRDefault="00A0501F" w:rsidP="00F7220E">
      <w:pPr>
        <w:tabs>
          <w:tab w:val="left" w:pos="270"/>
        </w:tabs>
        <w:autoSpaceDE w:val="0"/>
        <w:autoSpaceDN w:val="0"/>
        <w:adjustRightInd w:val="0"/>
        <w:spacing w:after="0" w:line="240" w:lineRule="auto"/>
        <w:jc w:val="both"/>
        <w:rPr>
          <w:rFonts w:ascii="Times New Roman" w:hAnsi="Times New Roman" w:cs="Times New Roman"/>
          <w:sz w:val="24"/>
          <w:szCs w:val="24"/>
        </w:rPr>
      </w:pPr>
      <w:r>
        <w:rPr>
          <w:rStyle w:val="size21"/>
          <w:rFonts w:ascii="Times New Roman" w:hAnsi="Times New Roman" w:cs="Times New Roman"/>
          <w:sz w:val="24"/>
          <w:szCs w:val="24"/>
        </w:rPr>
        <w:t>Henry Ford Academy for Art + Design Charter School</w:t>
      </w:r>
      <w:r w:rsidR="00F7220E" w:rsidRPr="00D629B5">
        <w:rPr>
          <w:rFonts w:ascii="Times New Roman" w:hAnsi="Times New Roman" w:cs="Times New Roman"/>
          <w:sz w:val="24"/>
          <w:szCs w:val="24"/>
        </w:rPr>
        <w:t xml:space="preserve"> shall obtain informed consent </w:t>
      </w:r>
      <w:r w:rsidR="00F7220E" w:rsidRPr="00D629B5">
        <w:rPr>
          <w:rFonts w:ascii="Times New Roman" w:hAnsi="Times New Roman" w:cs="Times New Roman"/>
          <w:color w:val="000000"/>
          <w:sz w:val="24"/>
          <w:szCs w:val="24"/>
        </w:rPr>
        <w:t xml:space="preserve">from the parent or the adult student if the adult student has the legal capacity to </w:t>
      </w:r>
      <w:proofErr w:type="gramStart"/>
      <w:r w:rsidR="00F7220E" w:rsidRPr="00D629B5">
        <w:rPr>
          <w:rFonts w:ascii="Times New Roman" w:hAnsi="Times New Roman" w:cs="Times New Roman"/>
          <w:color w:val="000000"/>
          <w:sz w:val="24"/>
          <w:szCs w:val="24"/>
        </w:rPr>
        <w:t>enter into</w:t>
      </w:r>
      <w:proofErr w:type="gramEnd"/>
      <w:r w:rsidR="00F7220E" w:rsidRPr="00D629B5">
        <w:rPr>
          <w:rFonts w:ascii="Times New Roman" w:hAnsi="Times New Roman" w:cs="Times New Roman"/>
          <w:color w:val="000000"/>
          <w:sz w:val="24"/>
          <w:szCs w:val="24"/>
        </w:rPr>
        <w:t xml:space="preserve"> a contract before transferring an assistive technology device through a transfer agreement that incorporates the standards of the state. </w:t>
      </w:r>
    </w:p>
    <w:p w14:paraId="78C9BA75" w14:textId="77777777" w:rsidR="00F7220E" w:rsidRPr="00D629B5" w:rsidRDefault="00F7220E" w:rsidP="00F7220E">
      <w:pPr>
        <w:autoSpaceDE w:val="0"/>
        <w:autoSpaceDN w:val="0"/>
        <w:adjustRightInd w:val="0"/>
        <w:spacing w:after="0" w:line="240" w:lineRule="auto"/>
        <w:jc w:val="both"/>
        <w:rPr>
          <w:rFonts w:ascii="Times New Roman" w:hAnsi="Times New Roman" w:cs="Times New Roman"/>
          <w:sz w:val="24"/>
          <w:szCs w:val="24"/>
        </w:rPr>
      </w:pPr>
    </w:p>
    <w:p w14:paraId="6E032438" w14:textId="77777777" w:rsidR="00F7220E" w:rsidRPr="00D629B5" w:rsidRDefault="00F7220E" w:rsidP="005238BF">
      <w:pPr>
        <w:pStyle w:val="PolicySection"/>
        <w:keepNext w:val="0"/>
        <w:widowControl w:val="0"/>
        <w:numPr>
          <w:ilvl w:val="0"/>
          <w:numId w:val="8"/>
        </w:numPr>
        <w:adjustRightInd w:val="0"/>
        <w:spacing w:after="0"/>
        <w:ind w:left="1080" w:hanging="1080"/>
        <w:jc w:val="left"/>
        <w:rPr>
          <w:rFonts w:ascii="Times New Roman" w:hAnsi="Times New Roman" w:cs="Times New Roman"/>
          <w:smallCaps/>
          <w:color w:val="000000" w:themeColor="text1"/>
          <w:kern w:val="0"/>
          <w:u w:val="single"/>
        </w:rPr>
      </w:pPr>
      <w:r w:rsidRPr="00D629B5">
        <w:rPr>
          <w:rFonts w:ascii="Times New Roman" w:hAnsi="Times New Roman" w:cs="Times New Roman"/>
          <w:smallCaps/>
          <w:color w:val="000000" w:themeColor="text1"/>
          <w:kern w:val="0"/>
          <w:u w:val="single"/>
        </w:rPr>
        <w:t xml:space="preserve">Other Consent Requirements </w:t>
      </w:r>
    </w:p>
    <w:p w14:paraId="4F12E4B8" w14:textId="77777777" w:rsidR="00D9787A" w:rsidRPr="00D629B5" w:rsidRDefault="00D9787A" w:rsidP="00D9787A">
      <w:pPr>
        <w:tabs>
          <w:tab w:val="left" w:pos="270"/>
        </w:tabs>
        <w:autoSpaceDE w:val="0"/>
        <w:autoSpaceDN w:val="0"/>
        <w:adjustRightInd w:val="0"/>
        <w:spacing w:after="0" w:line="240" w:lineRule="auto"/>
        <w:jc w:val="both"/>
        <w:rPr>
          <w:rFonts w:ascii="Times New Roman" w:hAnsi="Times New Roman" w:cs="Times New Roman"/>
          <w:sz w:val="24"/>
          <w:szCs w:val="24"/>
        </w:rPr>
      </w:pPr>
    </w:p>
    <w:p w14:paraId="2BFB6DEB" w14:textId="0683DFF2" w:rsidR="00F7220E" w:rsidRPr="00D629B5" w:rsidRDefault="00F7220E" w:rsidP="00D9787A">
      <w:pPr>
        <w:tabs>
          <w:tab w:val="left" w:pos="270"/>
        </w:tabs>
        <w:autoSpaceDE w:val="0"/>
        <w:autoSpaceDN w:val="0"/>
        <w:adjustRightInd w:val="0"/>
        <w:spacing w:after="0" w:line="240" w:lineRule="auto"/>
        <w:jc w:val="both"/>
        <w:rPr>
          <w:rFonts w:ascii="Times New Roman" w:hAnsi="Times New Roman" w:cs="Times New Roman"/>
          <w:sz w:val="24"/>
          <w:szCs w:val="24"/>
        </w:rPr>
      </w:pPr>
      <w:r w:rsidRPr="00D629B5">
        <w:rPr>
          <w:rFonts w:ascii="Times New Roman" w:hAnsi="Times New Roman" w:cs="Times New Roman"/>
          <w:sz w:val="24"/>
          <w:szCs w:val="24"/>
        </w:rPr>
        <w:t>Parental consent is not required before</w:t>
      </w:r>
      <w:r w:rsidR="00D251C6" w:rsidRPr="00D629B5">
        <w:rPr>
          <w:rFonts w:ascii="Times New Roman" w:hAnsi="Times New Roman" w:cs="Times New Roman"/>
          <w:sz w:val="24"/>
          <w:szCs w:val="24"/>
        </w:rPr>
        <w:t xml:space="preserve"> </w:t>
      </w:r>
      <w:r w:rsidR="00A0501F">
        <w:rPr>
          <w:rStyle w:val="size21"/>
          <w:rFonts w:ascii="Times New Roman" w:hAnsi="Times New Roman" w:cs="Times New Roman"/>
          <w:sz w:val="24"/>
          <w:szCs w:val="24"/>
        </w:rPr>
        <w:t>Henry Ford Academy for Art + Design Charter School</w:t>
      </w:r>
      <w:r w:rsidRPr="00D629B5">
        <w:rPr>
          <w:rFonts w:ascii="Times New Roman" w:hAnsi="Times New Roman" w:cs="Times New Roman"/>
          <w:sz w:val="24"/>
          <w:szCs w:val="24"/>
        </w:rPr>
        <w:t xml:space="preserve"> may:</w:t>
      </w:r>
    </w:p>
    <w:p w14:paraId="22DD4269" w14:textId="77777777" w:rsidR="00D9787A" w:rsidRPr="00D629B5" w:rsidRDefault="00D9787A" w:rsidP="00D9787A">
      <w:pPr>
        <w:tabs>
          <w:tab w:val="left" w:pos="270"/>
        </w:tabs>
        <w:autoSpaceDE w:val="0"/>
        <w:autoSpaceDN w:val="0"/>
        <w:adjustRightInd w:val="0"/>
        <w:spacing w:after="0" w:line="240" w:lineRule="auto"/>
        <w:jc w:val="both"/>
        <w:rPr>
          <w:rFonts w:ascii="Times New Roman" w:hAnsi="Times New Roman" w:cs="Times New Roman"/>
          <w:sz w:val="24"/>
          <w:szCs w:val="24"/>
        </w:rPr>
      </w:pPr>
    </w:p>
    <w:p w14:paraId="67B4A689" w14:textId="77777777" w:rsidR="00F7220E" w:rsidRPr="00D629B5" w:rsidRDefault="00F7220E" w:rsidP="005238BF">
      <w:pPr>
        <w:pStyle w:val="ListParagraph"/>
        <w:numPr>
          <w:ilvl w:val="0"/>
          <w:numId w:val="11"/>
        </w:numPr>
        <w:tabs>
          <w:tab w:val="left" w:pos="270"/>
        </w:tabs>
        <w:autoSpaceDE w:val="0"/>
        <w:autoSpaceDN w:val="0"/>
        <w:adjustRightInd w:val="0"/>
        <w:spacing w:after="0" w:line="240" w:lineRule="auto"/>
        <w:jc w:val="both"/>
        <w:rPr>
          <w:rFonts w:ascii="Times New Roman" w:hAnsi="Times New Roman" w:cs="Times New Roman"/>
          <w:sz w:val="24"/>
          <w:szCs w:val="24"/>
        </w:rPr>
      </w:pPr>
      <w:r w:rsidRPr="00D629B5">
        <w:rPr>
          <w:rFonts w:ascii="Times New Roman" w:hAnsi="Times New Roman" w:cs="Times New Roman"/>
          <w:sz w:val="24"/>
          <w:szCs w:val="24"/>
        </w:rPr>
        <w:t>review existing data as part of the student’s evaluation or a reevaluation; or</w:t>
      </w:r>
    </w:p>
    <w:p w14:paraId="0C669AC5" w14:textId="77777777" w:rsidR="002958C9" w:rsidRPr="00D629B5" w:rsidRDefault="00F7220E" w:rsidP="005238BF">
      <w:pPr>
        <w:pStyle w:val="ListParagraph"/>
        <w:numPr>
          <w:ilvl w:val="0"/>
          <w:numId w:val="11"/>
        </w:numPr>
        <w:tabs>
          <w:tab w:val="left" w:pos="270"/>
        </w:tabs>
        <w:autoSpaceDE w:val="0"/>
        <w:autoSpaceDN w:val="0"/>
        <w:adjustRightInd w:val="0"/>
        <w:spacing w:after="0" w:line="240" w:lineRule="auto"/>
        <w:jc w:val="both"/>
        <w:rPr>
          <w:rFonts w:ascii="Times New Roman" w:hAnsi="Times New Roman" w:cs="Times New Roman"/>
          <w:sz w:val="24"/>
          <w:szCs w:val="24"/>
        </w:rPr>
      </w:pPr>
      <w:r w:rsidRPr="00D629B5">
        <w:rPr>
          <w:rFonts w:ascii="Times New Roman" w:hAnsi="Times New Roman" w:cs="Times New Roman"/>
          <w:sz w:val="24"/>
          <w:szCs w:val="24"/>
        </w:rPr>
        <w:t>give the student a test or other evaluation that is given to all students unless, before that test or evaluation, consent is required from parents of all students.</w:t>
      </w:r>
    </w:p>
    <w:p w14:paraId="2327139F" w14:textId="77777777" w:rsidR="002958C9" w:rsidRPr="00D629B5" w:rsidRDefault="002958C9" w:rsidP="00A16537">
      <w:pPr>
        <w:pStyle w:val="ListParagraph"/>
        <w:tabs>
          <w:tab w:val="left" w:pos="270"/>
        </w:tabs>
        <w:autoSpaceDE w:val="0"/>
        <w:autoSpaceDN w:val="0"/>
        <w:adjustRightInd w:val="0"/>
        <w:spacing w:after="0" w:line="240" w:lineRule="auto"/>
        <w:jc w:val="both"/>
        <w:rPr>
          <w:rFonts w:ascii="Times New Roman" w:hAnsi="Times New Roman" w:cs="Times New Roman"/>
          <w:i/>
          <w:iCs/>
          <w:sz w:val="24"/>
          <w:szCs w:val="24"/>
        </w:rPr>
      </w:pPr>
    </w:p>
    <w:p w14:paraId="1865D1A1" w14:textId="04791A71" w:rsidR="00F7220E" w:rsidRPr="00F40820" w:rsidRDefault="00F7220E" w:rsidP="00A16537">
      <w:pPr>
        <w:pStyle w:val="ListParagraph"/>
        <w:autoSpaceDE w:val="0"/>
        <w:autoSpaceDN w:val="0"/>
        <w:adjustRightInd w:val="0"/>
        <w:spacing w:after="0" w:line="240" w:lineRule="auto"/>
        <w:ind w:left="0"/>
        <w:jc w:val="both"/>
        <w:rPr>
          <w:rFonts w:ascii="Times New Roman" w:hAnsi="Times New Roman" w:cs="Times New Roman"/>
          <w:i/>
          <w:iCs/>
          <w:sz w:val="24"/>
          <w:szCs w:val="24"/>
        </w:rPr>
      </w:pPr>
      <w:r w:rsidRPr="00D629B5">
        <w:rPr>
          <w:rFonts w:ascii="Times New Roman" w:hAnsi="Times New Roman" w:cs="Times New Roman"/>
          <w:i/>
          <w:iCs/>
          <w:sz w:val="24"/>
          <w:szCs w:val="24"/>
        </w:rPr>
        <w:t>34 CFR 300.300(d)</w:t>
      </w:r>
      <w:r w:rsidR="002958C9" w:rsidRPr="00D629B5">
        <w:rPr>
          <w:rFonts w:ascii="Times New Roman" w:hAnsi="Times New Roman" w:cs="Times New Roman"/>
          <w:i/>
          <w:iCs/>
          <w:sz w:val="24"/>
          <w:szCs w:val="24"/>
        </w:rPr>
        <w:t>.</w:t>
      </w:r>
    </w:p>
    <w:p w14:paraId="5F32A843" w14:textId="77777777" w:rsidR="00DB61BC" w:rsidRPr="00F40820" w:rsidRDefault="00DB61BC" w:rsidP="00D9787A">
      <w:pPr>
        <w:tabs>
          <w:tab w:val="left" w:pos="270"/>
        </w:tabs>
        <w:autoSpaceDE w:val="0"/>
        <w:autoSpaceDN w:val="0"/>
        <w:adjustRightInd w:val="0"/>
        <w:spacing w:after="0" w:line="240" w:lineRule="auto"/>
        <w:jc w:val="both"/>
        <w:rPr>
          <w:rFonts w:ascii="Times New Roman" w:hAnsi="Times New Roman" w:cs="Times New Roman"/>
          <w:sz w:val="24"/>
          <w:szCs w:val="24"/>
        </w:rPr>
      </w:pPr>
    </w:p>
    <w:p w14:paraId="1527CAA2" w14:textId="77777777" w:rsidR="00F7220E" w:rsidRPr="00F40820" w:rsidRDefault="00F7220E" w:rsidP="00D9787A">
      <w:pPr>
        <w:tabs>
          <w:tab w:val="left" w:pos="270"/>
        </w:tabs>
        <w:autoSpaceDE w:val="0"/>
        <w:autoSpaceDN w:val="0"/>
        <w:adjustRightInd w:val="0"/>
        <w:spacing w:after="0" w:line="240" w:lineRule="auto"/>
        <w:jc w:val="both"/>
        <w:rPr>
          <w:rFonts w:ascii="Times New Roman" w:hAnsi="Times New Roman" w:cs="Times New Roman"/>
          <w:sz w:val="24"/>
          <w:szCs w:val="24"/>
        </w:rPr>
      </w:pPr>
    </w:p>
    <w:p w14:paraId="498B73CD" w14:textId="77777777" w:rsidR="007148C8" w:rsidRPr="00F40820" w:rsidRDefault="007148C8" w:rsidP="00D9787A">
      <w:pPr>
        <w:tabs>
          <w:tab w:val="left" w:pos="270"/>
        </w:tabs>
        <w:autoSpaceDE w:val="0"/>
        <w:autoSpaceDN w:val="0"/>
        <w:adjustRightInd w:val="0"/>
        <w:spacing w:after="0" w:line="240" w:lineRule="auto"/>
        <w:jc w:val="both"/>
        <w:rPr>
          <w:rFonts w:ascii="Times New Roman" w:hAnsi="Times New Roman" w:cs="Times New Roman"/>
          <w:sz w:val="24"/>
          <w:szCs w:val="24"/>
        </w:rPr>
      </w:pPr>
    </w:p>
    <w:sectPr w:rsidR="007148C8" w:rsidRPr="00F40820" w:rsidSect="00F40820">
      <w:headerReference w:type="default" r:id="rId8"/>
      <w:footerReference w:type="default" r:id="rId9"/>
      <w:pgSz w:w="12240" w:h="15840" w:code="1"/>
      <w:pgMar w:top="1800" w:right="1440" w:bottom="1584"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1D8E" w14:textId="77777777" w:rsidR="008B37BC" w:rsidRDefault="008B37BC" w:rsidP="004052A2">
      <w:pPr>
        <w:spacing w:after="0" w:line="240" w:lineRule="auto"/>
      </w:pPr>
      <w:r>
        <w:separator/>
      </w:r>
    </w:p>
  </w:endnote>
  <w:endnote w:type="continuationSeparator" w:id="0">
    <w:p w14:paraId="6BC5B34C" w14:textId="77777777" w:rsidR="008B37BC" w:rsidRDefault="008B37BC"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128"/>
      <w:gridCol w:w="776"/>
      <w:gridCol w:w="3168"/>
    </w:tblGrid>
    <w:tr w:rsidR="008C4914" w:rsidRPr="00D9787A" w14:paraId="2CEA36AC" w14:textId="77777777" w:rsidTr="00F40820">
      <w:trPr>
        <w:cantSplit/>
      </w:trPr>
      <w:tc>
        <w:tcPr>
          <w:tcW w:w="5128" w:type="dxa"/>
        </w:tcPr>
        <w:p w14:paraId="662A0C51" w14:textId="35455399" w:rsidR="008C4914" w:rsidRPr="00D9787A" w:rsidRDefault="00F40820" w:rsidP="00D9787A">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D9787A">
            <w:rPr>
              <w:rFonts w:ascii="Times New Roman" w:hAnsi="Times New Roman" w:cs="Times New Roman"/>
              <w:sz w:val="20"/>
              <w:szCs w:val="20"/>
            </w:rPr>
            <w:t xml:space="preserve">: </w:t>
          </w:r>
          <w:r w:rsidR="0065381D">
            <w:rPr>
              <w:rFonts w:ascii="Times New Roman" w:hAnsi="Times New Roman" w:cs="Times New Roman"/>
              <w:sz w:val="20"/>
              <w:szCs w:val="20"/>
            </w:rPr>
            <w:t>01-09-2024</w:t>
          </w:r>
        </w:p>
      </w:tc>
      <w:tc>
        <w:tcPr>
          <w:tcW w:w="776" w:type="dxa"/>
        </w:tcPr>
        <w:p w14:paraId="76275C69" w14:textId="77777777" w:rsidR="008C4914" w:rsidRPr="00D9787A" w:rsidRDefault="008C4914">
          <w:pPr>
            <w:pStyle w:val="Footer"/>
            <w:rPr>
              <w:rFonts w:ascii="Times New Roman" w:hAnsi="Times New Roman" w:cs="Times New Roman"/>
              <w:sz w:val="20"/>
              <w:szCs w:val="20"/>
            </w:rPr>
          </w:pPr>
        </w:p>
      </w:tc>
      <w:tc>
        <w:tcPr>
          <w:tcW w:w="3168" w:type="dxa"/>
        </w:tcPr>
        <w:p w14:paraId="5F1111F1" w14:textId="4E512480" w:rsidR="008C4914" w:rsidRPr="00D9787A" w:rsidRDefault="008C4914">
          <w:pPr>
            <w:pStyle w:val="Footer"/>
            <w:jc w:val="right"/>
            <w:rPr>
              <w:rFonts w:ascii="Times New Roman" w:hAnsi="Times New Roman" w:cs="Times New Roman"/>
              <w:sz w:val="20"/>
              <w:szCs w:val="20"/>
            </w:rPr>
          </w:pPr>
          <w:r w:rsidRPr="00D9787A">
            <w:rPr>
              <w:rFonts w:ascii="Times New Roman" w:hAnsi="Times New Roman" w:cs="Times New Roman"/>
              <w:sz w:val="20"/>
              <w:szCs w:val="20"/>
            </w:rPr>
            <w:fldChar w:fldCharType="begin"/>
          </w:r>
          <w:r w:rsidRPr="00D9787A">
            <w:rPr>
              <w:rFonts w:ascii="Times New Roman" w:hAnsi="Times New Roman" w:cs="Times New Roman"/>
              <w:sz w:val="20"/>
              <w:szCs w:val="20"/>
            </w:rPr>
            <w:instrText xml:space="preserve"> PAGE </w:instrText>
          </w:r>
          <w:r w:rsidRPr="00D9787A">
            <w:rPr>
              <w:rFonts w:ascii="Times New Roman" w:hAnsi="Times New Roman" w:cs="Times New Roman"/>
              <w:sz w:val="20"/>
              <w:szCs w:val="20"/>
            </w:rPr>
            <w:fldChar w:fldCharType="separate"/>
          </w:r>
          <w:r w:rsidR="00442A62">
            <w:rPr>
              <w:rFonts w:ascii="Times New Roman" w:hAnsi="Times New Roman" w:cs="Times New Roman"/>
              <w:noProof/>
              <w:sz w:val="20"/>
              <w:szCs w:val="20"/>
            </w:rPr>
            <w:t>2</w:t>
          </w:r>
          <w:r w:rsidRPr="00D9787A">
            <w:rPr>
              <w:rFonts w:ascii="Times New Roman" w:hAnsi="Times New Roman" w:cs="Times New Roman"/>
              <w:sz w:val="20"/>
              <w:szCs w:val="20"/>
            </w:rPr>
            <w:fldChar w:fldCharType="end"/>
          </w:r>
          <w:r w:rsidRPr="00D9787A">
            <w:rPr>
              <w:rFonts w:ascii="Times New Roman" w:hAnsi="Times New Roman" w:cs="Times New Roman"/>
              <w:sz w:val="20"/>
              <w:szCs w:val="20"/>
            </w:rPr>
            <w:t xml:space="preserve"> of </w:t>
          </w:r>
          <w:r w:rsidRPr="00D9787A">
            <w:rPr>
              <w:rFonts w:ascii="Times New Roman" w:hAnsi="Times New Roman" w:cs="Times New Roman"/>
              <w:sz w:val="20"/>
              <w:szCs w:val="20"/>
            </w:rPr>
            <w:fldChar w:fldCharType="begin"/>
          </w:r>
          <w:r w:rsidRPr="00D9787A">
            <w:rPr>
              <w:rFonts w:ascii="Times New Roman" w:hAnsi="Times New Roman" w:cs="Times New Roman"/>
              <w:sz w:val="20"/>
              <w:szCs w:val="20"/>
            </w:rPr>
            <w:instrText xml:space="preserve"> NUMPAGES </w:instrText>
          </w:r>
          <w:r w:rsidRPr="00D9787A">
            <w:rPr>
              <w:rFonts w:ascii="Times New Roman" w:hAnsi="Times New Roman" w:cs="Times New Roman"/>
              <w:sz w:val="20"/>
              <w:szCs w:val="20"/>
            </w:rPr>
            <w:fldChar w:fldCharType="separate"/>
          </w:r>
          <w:r w:rsidR="00442A62">
            <w:rPr>
              <w:rFonts w:ascii="Times New Roman" w:hAnsi="Times New Roman" w:cs="Times New Roman"/>
              <w:noProof/>
              <w:sz w:val="20"/>
              <w:szCs w:val="20"/>
            </w:rPr>
            <w:t>5</w:t>
          </w:r>
          <w:r w:rsidRPr="00D9787A">
            <w:rPr>
              <w:rFonts w:ascii="Times New Roman" w:hAnsi="Times New Roman" w:cs="Times New Roman"/>
              <w:sz w:val="20"/>
              <w:szCs w:val="20"/>
            </w:rPr>
            <w:fldChar w:fldCharType="end"/>
          </w:r>
        </w:p>
      </w:tc>
    </w:tr>
    <w:tr w:rsidR="008C4914" w:rsidRPr="00D9787A" w14:paraId="6FED865F" w14:textId="77777777" w:rsidTr="00F40820">
      <w:trPr>
        <w:cantSplit/>
      </w:trPr>
      <w:tc>
        <w:tcPr>
          <w:tcW w:w="5128" w:type="dxa"/>
        </w:tcPr>
        <w:p w14:paraId="30404272" w14:textId="3673F900" w:rsidR="008C4914" w:rsidRPr="00D9787A" w:rsidRDefault="008C4914" w:rsidP="009665C6">
          <w:pPr>
            <w:pStyle w:val="Footer"/>
            <w:rPr>
              <w:rFonts w:ascii="Times New Roman" w:hAnsi="Times New Roman" w:cs="Times New Roman"/>
              <w:sz w:val="20"/>
              <w:szCs w:val="20"/>
            </w:rPr>
          </w:pPr>
        </w:p>
      </w:tc>
      <w:tc>
        <w:tcPr>
          <w:tcW w:w="776" w:type="dxa"/>
        </w:tcPr>
        <w:p w14:paraId="2C41E0B6" w14:textId="77777777" w:rsidR="008C4914" w:rsidRPr="00D9787A" w:rsidRDefault="008C4914">
          <w:pPr>
            <w:pStyle w:val="Footer"/>
            <w:rPr>
              <w:rFonts w:ascii="Times New Roman" w:hAnsi="Times New Roman" w:cs="Times New Roman"/>
              <w:sz w:val="20"/>
              <w:szCs w:val="20"/>
            </w:rPr>
          </w:pPr>
        </w:p>
      </w:tc>
      <w:tc>
        <w:tcPr>
          <w:tcW w:w="3168" w:type="dxa"/>
        </w:tcPr>
        <w:p w14:paraId="76568306" w14:textId="77777777" w:rsidR="008C4914" w:rsidRPr="00D9787A" w:rsidRDefault="008C4914">
          <w:pPr>
            <w:pStyle w:val="Footer"/>
            <w:rPr>
              <w:rFonts w:ascii="Times New Roman" w:hAnsi="Times New Roman" w:cs="Times New Roman"/>
              <w:sz w:val="20"/>
              <w:szCs w:val="20"/>
            </w:rPr>
          </w:pPr>
        </w:p>
      </w:tc>
    </w:tr>
    <w:tr w:rsidR="008C4914" w:rsidRPr="00D9787A" w14:paraId="28E1C815" w14:textId="77777777" w:rsidTr="00F40820">
      <w:trPr>
        <w:cantSplit/>
      </w:trPr>
      <w:tc>
        <w:tcPr>
          <w:tcW w:w="5128" w:type="dxa"/>
        </w:tcPr>
        <w:p w14:paraId="6586F816" w14:textId="3E455C69" w:rsidR="008C4914" w:rsidRDefault="00091187">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EF625E">
            <w:rPr>
              <w:rFonts w:ascii="Times New Roman" w:hAnsi="Times New Roman" w:cs="Times New Roman"/>
              <w:sz w:val="20"/>
              <w:szCs w:val="20"/>
            </w:rPr>
            <w:t>May 2</w:t>
          </w:r>
          <w:r w:rsidR="00F40820">
            <w:rPr>
              <w:rFonts w:ascii="Times New Roman" w:hAnsi="Times New Roman" w:cs="Times New Roman"/>
              <w:sz w:val="20"/>
              <w:szCs w:val="20"/>
            </w:rPr>
            <w:t xml:space="preserve">, </w:t>
          </w:r>
          <w:proofErr w:type="gramStart"/>
          <w:r w:rsidR="00F40820">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43A79C48" w:rsidR="00091187" w:rsidRPr="00D9787A" w:rsidRDefault="00091187">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776" w:type="dxa"/>
        </w:tcPr>
        <w:p w14:paraId="33FFDBA5" w14:textId="74AFD93F" w:rsidR="008C4914" w:rsidRPr="00D9787A" w:rsidRDefault="008C4914">
          <w:pPr>
            <w:pStyle w:val="Footer"/>
            <w:rPr>
              <w:rFonts w:ascii="Times New Roman" w:hAnsi="Times New Roman" w:cs="Times New Roman"/>
              <w:sz w:val="20"/>
              <w:szCs w:val="20"/>
            </w:rPr>
          </w:pPr>
        </w:p>
      </w:tc>
      <w:tc>
        <w:tcPr>
          <w:tcW w:w="3168" w:type="dxa"/>
        </w:tcPr>
        <w:p w14:paraId="799A209B" w14:textId="36498F70" w:rsidR="008C4914" w:rsidRPr="00D9787A" w:rsidRDefault="00A16537"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851CB94" wp14:editId="01AD8597">
                <wp:simplePos x="0" y="0"/>
                <wp:positionH relativeFrom="column">
                  <wp:posOffset>1158842</wp:posOffset>
                </wp:positionH>
                <wp:positionV relativeFrom="paragraph">
                  <wp:posOffset>1270</wp:posOffset>
                </wp:positionV>
                <wp:extent cx="868680" cy="31089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2B4C1A9F"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FAB7" w14:textId="77777777" w:rsidR="008B37BC" w:rsidRDefault="008B37BC" w:rsidP="004052A2">
      <w:pPr>
        <w:spacing w:after="0" w:line="240" w:lineRule="auto"/>
      </w:pPr>
      <w:r>
        <w:separator/>
      </w:r>
    </w:p>
  </w:footnote>
  <w:footnote w:type="continuationSeparator" w:id="0">
    <w:p w14:paraId="649AD9B9" w14:textId="77777777" w:rsidR="008B37BC" w:rsidRDefault="008B37BC"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D9787A" w14:paraId="32E0E722" w14:textId="77777777">
      <w:tc>
        <w:tcPr>
          <w:tcW w:w="7488" w:type="dxa"/>
        </w:tcPr>
        <w:p w14:paraId="7F24C7BC" w14:textId="3AB33590" w:rsidR="008C4914" w:rsidRPr="00D9787A" w:rsidRDefault="00AB2BF9"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65381D">
            <w:rPr>
              <w:rFonts w:ascii="Times New Roman" w:hAnsi="Times New Roman" w:cs="Times New Roman"/>
              <w:b/>
              <w:bCs/>
              <w:sz w:val="24"/>
              <w:szCs w:val="24"/>
            </w:rPr>
            <w:t>ENRY FORD LEARNING INSTITUTE</w:t>
          </w:r>
          <w:r w:rsidR="008C4914" w:rsidRPr="00D9787A">
            <w:rPr>
              <w:rFonts w:ascii="Times New Roman" w:hAnsi="Times New Roman" w:cs="Times New Roman"/>
              <w:b/>
              <w:bCs/>
              <w:sz w:val="24"/>
              <w:szCs w:val="24"/>
            </w:rPr>
            <w:t xml:space="preserve"> BOARD POLICY MANUAL</w:t>
          </w:r>
        </w:p>
        <w:p w14:paraId="5EE2EBC8" w14:textId="23A22039" w:rsidR="00764EA0" w:rsidRPr="00D9787A" w:rsidRDefault="0080240C" w:rsidP="00F74F8B">
          <w:pPr>
            <w:pStyle w:val="Header"/>
            <w:rPr>
              <w:rFonts w:ascii="Times New Roman" w:hAnsi="Times New Roman" w:cs="Times New Roman"/>
              <w:bCs/>
              <w:sz w:val="24"/>
              <w:szCs w:val="24"/>
            </w:rPr>
          </w:pPr>
          <w:r w:rsidRPr="00D9787A">
            <w:rPr>
              <w:rFonts w:ascii="Times New Roman" w:hAnsi="Times New Roman" w:cs="Times New Roman"/>
              <w:bCs/>
              <w:sz w:val="24"/>
              <w:szCs w:val="24"/>
            </w:rPr>
            <w:t xml:space="preserve">POLICY GROUP 6 - </w:t>
          </w:r>
          <w:r w:rsidR="00764EA0" w:rsidRPr="00D9787A">
            <w:rPr>
              <w:rFonts w:ascii="Times New Roman" w:hAnsi="Times New Roman" w:cs="Times New Roman"/>
              <w:bCs/>
              <w:sz w:val="24"/>
              <w:szCs w:val="24"/>
            </w:rPr>
            <w:t>SPECIAL EDUCATION</w:t>
          </w:r>
        </w:p>
      </w:tc>
      <w:tc>
        <w:tcPr>
          <w:tcW w:w="1872" w:type="dxa"/>
        </w:tcPr>
        <w:p w14:paraId="427C3A99" w14:textId="5A5E3B43" w:rsidR="008C4914" w:rsidRPr="00D9787A" w:rsidRDefault="0080240C" w:rsidP="00886C1F">
          <w:pPr>
            <w:pStyle w:val="Header"/>
            <w:tabs>
              <w:tab w:val="left" w:pos="195"/>
            </w:tabs>
            <w:rPr>
              <w:rFonts w:ascii="Times New Roman" w:hAnsi="Times New Roman" w:cs="Times New Roman"/>
              <w:sz w:val="24"/>
              <w:szCs w:val="24"/>
            </w:rPr>
          </w:pPr>
          <w:r w:rsidRPr="00D9787A">
            <w:rPr>
              <w:rFonts w:ascii="Times New Roman" w:hAnsi="Times New Roman" w:cs="Times New Roman"/>
              <w:sz w:val="24"/>
              <w:szCs w:val="24"/>
            </w:rPr>
            <w:t>PG-6.</w:t>
          </w:r>
          <w:r w:rsidR="007E2174">
            <w:rPr>
              <w:rFonts w:ascii="Times New Roman" w:hAnsi="Times New Roman" w:cs="Times New Roman"/>
              <w:sz w:val="24"/>
              <w:szCs w:val="24"/>
            </w:rPr>
            <w:t>9</w:t>
          </w:r>
        </w:p>
      </w:tc>
    </w:tr>
    <w:tr w:rsidR="008C4914" w:rsidRPr="00D9787A" w14:paraId="1DFF2FD1" w14:textId="77777777">
      <w:tc>
        <w:tcPr>
          <w:tcW w:w="7488" w:type="dxa"/>
        </w:tcPr>
        <w:p w14:paraId="790FDE3D" w14:textId="3490E696" w:rsidR="008C4914" w:rsidRPr="00D9787A" w:rsidRDefault="00F7220E" w:rsidP="00BD4E6D">
          <w:pPr>
            <w:pStyle w:val="Header"/>
            <w:rPr>
              <w:rFonts w:ascii="Times New Roman" w:hAnsi="Times New Roman" w:cs="Times New Roman"/>
              <w:sz w:val="24"/>
              <w:szCs w:val="24"/>
            </w:rPr>
          </w:pPr>
          <w:r w:rsidRPr="00D9787A">
            <w:rPr>
              <w:rFonts w:ascii="Times New Roman" w:hAnsi="Times New Roman" w:cs="Times New Roman"/>
              <w:sz w:val="24"/>
              <w:szCs w:val="24"/>
            </w:rPr>
            <w:t>CONSENT AND PRIOR WRITTEN NOTICE</w:t>
          </w:r>
        </w:p>
      </w:tc>
      <w:tc>
        <w:tcPr>
          <w:tcW w:w="1872" w:type="dxa"/>
        </w:tcPr>
        <w:p w14:paraId="70CDB0A9" w14:textId="77777777" w:rsidR="008C4914" w:rsidRPr="00D9787A" w:rsidRDefault="008C4914" w:rsidP="00886C1F">
          <w:pPr>
            <w:pStyle w:val="Header"/>
            <w:tabs>
              <w:tab w:val="left" w:pos="195"/>
            </w:tabs>
            <w:rPr>
              <w:rFonts w:ascii="Times New Roman" w:hAnsi="Times New Roman" w:cs="Times New Roman"/>
              <w:sz w:val="24"/>
              <w:szCs w:val="24"/>
            </w:rPr>
          </w:pPr>
        </w:p>
      </w:tc>
    </w:tr>
    <w:tr w:rsidR="008C4914" w:rsidRPr="00D9787A" w14:paraId="43A7C9F3" w14:textId="77777777">
      <w:tc>
        <w:tcPr>
          <w:tcW w:w="7488" w:type="dxa"/>
        </w:tcPr>
        <w:p w14:paraId="61DA3878" w14:textId="09EEB066" w:rsidR="008C4914" w:rsidRPr="00D9787A"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D9787A"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0A"/>
    <w:multiLevelType w:val="hybridMultilevel"/>
    <w:tmpl w:val="9782BA94"/>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1C82"/>
    <w:multiLevelType w:val="hybridMultilevel"/>
    <w:tmpl w:val="9966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D492431"/>
    <w:multiLevelType w:val="hybridMultilevel"/>
    <w:tmpl w:val="5E401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57F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258A1"/>
    <w:multiLevelType w:val="hybridMultilevel"/>
    <w:tmpl w:val="14AC6D58"/>
    <w:lvl w:ilvl="0" w:tplc="D7707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000BB"/>
    <w:multiLevelType w:val="multilevel"/>
    <w:tmpl w:val="959E7BC0"/>
    <w:lvl w:ilvl="0">
      <w:start w:val="1"/>
      <w:numFmt w:val="decimal"/>
      <w:suff w:val="space"/>
      <w:lvlText w:val="Sec. %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374D3E4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90229"/>
    <w:multiLevelType w:val="hybridMultilevel"/>
    <w:tmpl w:val="251288A0"/>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E2E6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610C5"/>
    <w:multiLevelType w:val="hybridMultilevel"/>
    <w:tmpl w:val="2966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57976"/>
    <w:multiLevelType w:val="hybridMultilevel"/>
    <w:tmpl w:val="DFFE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91B4A"/>
    <w:multiLevelType w:val="hybridMultilevel"/>
    <w:tmpl w:val="B630F73A"/>
    <w:lvl w:ilvl="0" w:tplc="C1767420">
      <w:start w:val="1"/>
      <w:numFmt w:val="decimal"/>
      <w:lvlText w:val="%1."/>
      <w:lvlJc w:val="left"/>
      <w:pPr>
        <w:ind w:left="1440" w:hanging="720"/>
      </w:pPr>
      <w:rPr>
        <w:rFonts w:hint="default"/>
      </w:rPr>
    </w:lvl>
    <w:lvl w:ilvl="1" w:tplc="35CACE6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DC1C65"/>
    <w:multiLevelType w:val="hybridMultilevel"/>
    <w:tmpl w:val="1F848452"/>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639218">
    <w:abstractNumId w:val="3"/>
  </w:num>
  <w:num w:numId="2" w16cid:durableId="1250892893">
    <w:abstractNumId w:val="8"/>
  </w:num>
  <w:num w:numId="3" w16cid:durableId="1711608342">
    <w:abstractNumId w:val="6"/>
  </w:num>
  <w:num w:numId="4" w16cid:durableId="724328443">
    <w:abstractNumId w:val="0"/>
  </w:num>
  <w:num w:numId="5" w16cid:durableId="1978877984">
    <w:abstractNumId w:val="15"/>
  </w:num>
  <w:num w:numId="6" w16cid:durableId="1793397770">
    <w:abstractNumId w:val="10"/>
  </w:num>
  <w:num w:numId="7" w16cid:durableId="1211847980">
    <w:abstractNumId w:val="14"/>
  </w:num>
  <w:num w:numId="8" w16cid:durableId="1263293822">
    <w:abstractNumId w:val="7"/>
  </w:num>
  <w:num w:numId="9" w16cid:durableId="647586800">
    <w:abstractNumId w:val="12"/>
  </w:num>
  <w:num w:numId="10" w16cid:durableId="1728608169">
    <w:abstractNumId w:val="1"/>
  </w:num>
  <w:num w:numId="11" w16cid:durableId="1862279141">
    <w:abstractNumId w:val="4"/>
  </w:num>
  <w:num w:numId="12" w16cid:durableId="838548069">
    <w:abstractNumId w:val="2"/>
  </w:num>
  <w:num w:numId="13" w16cid:durableId="234977241">
    <w:abstractNumId w:val="9"/>
  </w:num>
  <w:num w:numId="14" w16cid:durableId="631864103">
    <w:abstractNumId w:val="11"/>
  </w:num>
  <w:num w:numId="15" w16cid:durableId="903179658">
    <w:abstractNumId w:val="13"/>
  </w:num>
  <w:num w:numId="16" w16cid:durableId="78839886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45D61"/>
    <w:rsid w:val="00050E5C"/>
    <w:rsid w:val="000517B8"/>
    <w:rsid w:val="00051F88"/>
    <w:rsid w:val="000568F7"/>
    <w:rsid w:val="000636F8"/>
    <w:rsid w:val="00063781"/>
    <w:rsid w:val="00063BB0"/>
    <w:rsid w:val="000678A5"/>
    <w:rsid w:val="00072391"/>
    <w:rsid w:val="00076680"/>
    <w:rsid w:val="00082E88"/>
    <w:rsid w:val="0008384F"/>
    <w:rsid w:val="00083F3A"/>
    <w:rsid w:val="000848F3"/>
    <w:rsid w:val="00090F4B"/>
    <w:rsid w:val="00091187"/>
    <w:rsid w:val="00091CC7"/>
    <w:rsid w:val="00095587"/>
    <w:rsid w:val="000B0F5B"/>
    <w:rsid w:val="000B1BF8"/>
    <w:rsid w:val="000B3032"/>
    <w:rsid w:val="000C3E5F"/>
    <w:rsid w:val="000C6BDD"/>
    <w:rsid w:val="000C70F5"/>
    <w:rsid w:val="000C7E65"/>
    <w:rsid w:val="000D6A0A"/>
    <w:rsid w:val="000D78FA"/>
    <w:rsid w:val="000D7AE8"/>
    <w:rsid w:val="000E0640"/>
    <w:rsid w:val="000F00DD"/>
    <w:rsid w:val="000F0715"/>
    <w:rsid w:val="001076D2"/>
    <w:rsid w:val="00111C41"/>
    <w:rsid w:val="001121DD"/>
    <w:rsid w:val="001159AE"/>
    <w:rsid w:val="00117CD9"/>
    <w:rsid w:val="00127A51"/>
    <w:rsid w:val="00127FAE"/>
    <w:rsid w:val="00133384"/>
    <w:rsid w:val="00134E75"/>
    <w:rsid w:val="001439EC"/>
    <w:rsid w:val="0015155E"/>
    <w:rsid w:val="00155FA8"/>
    <w:rsid w:val="001560A5"/>
    <w:rsid w:val="00171229"/>
    <w:rsid w:val="0017177B"/>
    <w:rsid w:val="0017378F"/>
    <w:rsid w:val="0017399F"/>
    <w:rsid w:val="00175187"/>
    <w:rsid w:val="00181158"/>
    <w:rsid w:val="00187FE0"/>
    <w:rsid w:val="00191347"/>
    <w:rsid w:val="00193349"/>
    <w:rsid w:val="00196E3B"/>
    <w:rsid w:val="001A3B48"/>
    <w:rsid w:val="001A7EB1"/>
    <w:rsid w:val="001B0DB8"/>
    <w:rsid w:val="001B1449"/>
    <w:rsid w:val="001B39ED"/>
    <w:rsid w:val="001B3E1E"/>
    <w:rsid w:val="001C0CC5"/>
    <w:rsid w:val="001C5F28"/>
    <w:rsid w:val="001D1300"/>
    <w:rsid w:val="001E388B"/>
    <w:rsid w:val="001E437B"/>
    <w:rsid w:val="001F2F27"/>
    <w:rsid w:val="00201509"/>
    <w:rsid w:val="002060F2"/>
    <w:rsid w:val="0022089A"/>
    <w:rsid w:val="00223202"/>
    <w:rsid w:val="0024091F"/>
    <w:rsid w:val="002463AB"/>
    <w:rsid w:val="00251B63"/>
    <w:rsid w:val="00252609"/>
    <w:rsid w:val="00252C42"/>
    <w:rsid w:val="00260FD5"/>
    <w:rsid w:val="00262204"/>
    <w:rsid w:val="00275619"/>
    <w:rsid w:val="00284A7A"/>
    <w:rsid w:val="00286F15"/>
    <w:rsid w:val="0029433E"/>
    <w:rsid w:val="002958C9"/>
    <w:rsid w:val="002A3B9B"/>
    <w:rsid w:val="002A5F6B"/>
    <w:rsid w:val="002A617C"/>
    <w:rsid w:val="002B2F6F"/>
    <w:rsid w:val="002C052F"/>
    <w:rsid w:val="002D006B"/>
    <w:rsid w:val="002D290B"/>
    <w:rsid w:val="002D3427"/>
    <w:rsid w:val="002D4A91"/>
    <w:rsid w:val="002D7D8F"/>
    <w:rsid w:val="002E1392"/>
    <w:rsid w:val="002E5ACD"/>
    <w:rsid w:val="002F6C5C"/>
    <w:rsid w:val="00311E0B"/>
    <w:rsid w:val="00314153"/>
    <w:rsid w:val="00317393"/>
    <w:rsid w:val="00320F69"/>
    <w:rsid w:val="0032450B"/>
    <w:rsid w:val="00324792"/>
    <w:rsid w:val="003310B8"/>
    <w:rsid w:val="003357EC"/>
    <w:rsid w:val="00341070"/>
    <w:rsid w:val="003434BF"/>
    <w:rsid w:val="00345058"/>
    <w:rsid w:val="00354545"/>
    <w:rsid w:val="00357A13"/>
    <w:rsid w:val="0036227A"/>
    <w:rsid w:val="00365437"/>
    <w:rsid w:val="00367FD7"/>
    <w:rsid w:val="003814B9"/>
    <w:rsid w:val="003914B9"/>
    <w:rsid w:val="0039290F"/>
    <w:rsid w:val="003A6F4A"/>
    <w:rsid w:val="003D646E"/>
    <w:rsid w:val="003E2335"/>
    <w:rsid w:val="003E7A07"/>
    <w:rsid w:val="003F17B3"/>
    <w:rsid w:val="004002D6"/>
    <w:rsid w:val="004035EB"/>
    <w:rsid w:val="004052A2"/>
    <w:rsid w:val="00411067"/>
    <w:rsid w:val="00415682"/>
    <w:rsid w:val="00435797"/>
    <w:rsid w:val="004425DA"/>
    <w:rsid w:val="00442A62"/>
    <w:rsid w:val="004503EE"/>
    <w:rsid w:val="00455799"/>
    <w:rsid w:val="004646F3"/>
    <w:rsid w:val="00470607"/>
    <w:rsid w:val="00476E78"/>
    <w:rsid w:val="00480D88"/>
    <w:rsid w:val="00482A35"/>
    <w:rsid w:val="00491CA3"/>
    <w:rsid w:val="0049589B"/>
    <w:rsid w:val="00495C08"/>
    <w:rsid w:val="004972CF"/>
    <w:rsid w:val="004A4E69"/>
    <w:rsid w:val="004B6ABD"/>
    <w:rsid w:val="004B6D9E"/>
    <w:rsid w:val="004C168F"/>
    <w:rsid w:val="004C3A1E"/>
    <w:rsid w:val="004C4C20"/>
    <w:rsid w:val="004C4E48"/>
    <w:rsid w:val="004C6C34"/>
    <w:rsid w:val="004D13E0"/>
    <w:rsid w:val="004D2517"/>
    <w:rsid w:val="004D5301"/>
    <w:rsid w:val="004D5E99"/>
    <w:rsid w:val="004E232E"/>
    <w:rsid w:val="004F06BE"/>
    <w:rsid w:val="004F4C64"/>
    <w:rsid w:val="00504771"/>
    <w:rsid w:val="005152A1"/>
    <w:rsid w:val="005238BF"/>
    <w:rsid w:val="00523C74"/>
    <w:rsid w:val="00541AEA"/>
    <w:rsid w:val="005501BC"/>
    <w:rsid w:val="00557355"/>
    <w:rsid w:val="00561988"/>
    <w:rsid w:val="0056757E"/>
    <w:rsid w:val="00567E0F"/>
    <w:rsid w:val="005710DD"/>
    <w:rsid w:val="00576FEE"/>
    <w:rsid w:val="0057799C"/>
    <w:rsid w:val="005841A0"/>
    <w:rsid w:val="00597406"/>
    <w:rsid w:val="005A2F0C"/>
    <w:rsid w:val="005A7FF3"/>
    <w:rsid w:val="005B04F4"/>
    <w:rsid w:val="005B2449"/>
    <w:rsid w:val="005B366F"/>
    <w:rsid w:val="005B4CB9"/>
    <w:rsid w:val="005D1D06"/>
    <w:rsid w:val="005E67FE"/>
    <w:rsid w:val="005F0A00"/>
    <w:rsid w:val="005F243D"/>
    <w:rsid w:val="005F533F"/>
    <w:rsid w:val="00600F46"/>
    <w:rsid w:val="00605B86"/>
    <w:rsid w:val="0061035C"/>
    <w:rsid w:val="0061528C"/>
    <w:rsid w:val="006229A9"/>
    <w:rsid w:val="0062352E"/>
    <w:rsid w:val="006266B8"/>
    <w:rsid w:val="006317CE"/>
    <w:rsid w:val="0063244A"/>
    <w:rsid w:val="006339C6"/>
    <w:rsid w:val="00633D58"/>
    <w:rsid w:val="00640F95"/>
    <w:rsid w:val="006474B5"/>
    <w:rsid w:val="0065381D"/>
    <w:rsid w:val="00657018"/>
    <w:rsid w:val="00660807"/>
    <w:rsid w:val="00664309"/>
    <w:rsid w:val="00671884"/>
    <w:rsid w:val="00672F02"/>
    <w:rsid w:val="00683DB2"/>
    <w:rsid w:val="006A38C6"/>
    <w:rsid w:val="006B772A"/>
    <w:rsid w:val="006D30EB"/>
    <w:rsid w:val="006D3B7D"/>
    <w:rsid w:val="006D3E6F"/>
    <w:rsid w:val="006D44E1"/>
    <w:rsid w:val="006D4B29"/>
    <w:rsid w:val="006E13AA"/>
    <w:rsid w:val="006E6B90"/>
    <w:rsid w:val="00713F63"/>
    <w:rsid w:val="007148C8"/>
    <w:rsid w:val="0072113A"/>
    <w:rsid w:val="00723290"/>
    <w:rsid w:val="007277E9"/>
    <w:rsid w:val="00731244"/>
    <w:rsid w:val="00732AB7"/>
    <w:rsid w:val="00734D4B"/>
    <w:rsid w:val="007352CC"/>
    <w:rsid w:val="00736C1E"/>
    <w:rsid w:val="0074326B"/>
    <w:rsid w:val="00743888"/>
    <w:rsid w:val="007442FC"/>
    <w:rsid w:val="00747881"/>
    <w:rsid w:val="00751ABB"/>
    <w:rsid w:val="00756BBD"/>
    <w:rsid w:val="00760287"/>
    <w:rsid w:val="00760F0C"/>
    <w:rsid w:val="00764EA0"/>
    <w:rsid w:val="00770647"/>
    <w:rsid w:val="007830ED"/>
    <w:rsid w:val="00784C83"/>
    <w:rsid w:val="007901C1"/>
    <w:rsid w:val="0079243B"/>
    <w:rsid w:val="007A086A"/>
    <w:rsid w:val="007B09AA"/>
    <w:rsid w:val="007B5460"/>
    <w:rsid w:val="007B5DBE"/>
    <w:rsid w:val="007C13C9"/>
    <w:rsid w:val="007C4B0C"/>
    <w:rsid w:val="007D3270"/>
    <w:rsid w:val="007E0F17"/>
    <w:rsid w:val="007E2174"/>
    <w:rsid w:val="007F59B0"/>
    <w:rsid w:val="007F6042"/>
    <w:rsid w:val="0080240C"/>
    <w:rsid w:val="008024CC"/>
    <w:rsid w:val="008039B0"/>
    <w:rsid w:val="00811D37"/>
    <w:rsid w:val="00812B90"/>
    <w:rsid w:val="00812F73"/>
    <w:rsid w:val="00821109"/>
    <w:rsid w:val="00824892"/>
    <w:rsid w:val="00836D7E"/>
    <w:rsid w:val="00840EDF"/>
    <w:rsid w:val="00847E0F"/>
    <w:rsid w:val="0085111E"/>
    <w:rsid w:val="00851142"/>
    <w:rsid w:val="00852632"/>
    <w:rsid w:val="0086172E"/>
    <w:rsid w:val="00865644"/>
    <w:rsid w:val="00872D69"/>
    <w:rsid w:val="008745BA"/>
    <w:rsid w:val="00881A0E"/>
    <w:rsid w:val="008827B8"/>
    <w:rsid w:val="008845B0"/>
    <w:rsid w:val="0088658E"/>
    <w:rsid w:val="00886C1F"/>
    <w:rsid w:val="00892E6B"/>
    <w:rsid w:val="00894793"/>
    <w:rsid w:val="008959D9"/>
    <w:rsid w:val="008A717D"/>
    <w:rsid w:val="008B36A7"/>
    <w:rsid w:val="008B37BC"/>
    <w:rsid w:val="008B7F30"/>
    <w:rsid w:val="008C1BA3"/>
    <w:rsid w:val="008C4914"/>
    <w:rsid w:val="008C7D08"/>
    <w:rsid w:val="008D3203"/>
    <w:rsid w:val="008D3C47"/>
    <w:rsid w:val="008E5FD7"/>
    <w:rsid w:val="008E7CFB"/>
    <w:rsid w:val="008F357B"/>
    <w:rsid w:val="008F41C0"/>
    <w:rsid w:val="008F55A5"/>
    <w:rsid w:val="008F74B9"/>
    <w:rsid w:val="009028BE"/>
    <w:rsid w:val="00903E55"/>
    <w:rsid w:val="00904B99"/>
    <w:rsid w:val="00915694"/>
    <w:rsid w:val="0092608D"/>
    <w:rsid w:val="0092671F"/>
    <w:rsid w:val="0093426F"/>
    <w:rsid w:val="00941E95"/>
    <w:rsid w:val="00946376"/>
    <w:rsid w:val="009500D6"/>
    <w:rsid w:val="00950F80"/>
    <w:rsid w:val="00957242"/>
    <w:rsid w:val="009665C6"/>
    <w:rsid w:val="0097557F"/>
    <w:rsid w:val="009915FA"/>
    <w:rsid w:val="0099230F"/>
    <w:rsid w:val="009926E1"/>
    <w:rsid w:val="009C088F"/>
    <w:rsid w:val="009C1F09"/>
    <w:rsid w:val="009C35BC"/>
    <w:rsid w:val="009C537B"/>
    <w:rsid w:val="009D3F2F"/>
    <w:rsid w:val="009D5C56"/>
    <w:rsid w:val="009E28CF"/>
    <w:rsid w:val="009E5F42"/>
    <w:rsid w:val="009F0C00"/>
    <w:rsid w:val="009F124E"/>
    <w:rsid w:val="009F20EB"/>
    <w:rsid w:val="009F224B"/>
    <w:rsid w:val="009F3432"/>
    <w:rsid w:val="00A02657"/>
    <w:rsid w:val="00A02CA2"/>
    <w:rsid w:val="00A04990"/>
    <w:rsid w:val="00A04C8F"/>
    <w:rsid w:val="00A0501F"/>
    <w:rsid w:val="00A054F9"/>
    <w:rsid w:val="00A07FDC"/>
    <w:rsid w:val="00A12F85"/>
    <w:rsid w:val="00A16537"/>
    <w:rsid w:val="00A20500"/>
    <w:rsid w:val="00A243F8"/>
    <w:rsid w:val="00A269EC"/>
    <w:rsid w:val="00A27B9E"/>
    <w:rsid w:val="00A30F5E"/>
    <w:rsid w:val="00A31926"/>
    <w:rsid w:val="00A36703"/>
    <w:rsid w:val="00A36DD7"/>
    <w:rsid w:val="00A436D5"/>
    <w:rsid w:val="00A448BC"/>
    <w:rsid w:val="00A45C3D"/>
    <w:rsid w:val="00A53754"/>
    <w:rsid w:val="00A54DC4"/>
    <w:rsid w:val="00A60B52"/>
    <w:rsid w:val="00A62783"/>
    <w:rsid w:val="00A63C13"/>
    <w:rsid w:val="00A660AB"/>
    <w:rsid w:val="00A672E7"/>
    <w:rsid w:val="00A73903"/>
    <w:rsid w:val="00A816A5"/>
    <w:rsid w:val="00A81F70"/>
    <w:rsid w:val="00A821B5"/>
    <w:rsid w:val="00A87497"/>
    <w:rsid w:val="00A91838"/>
    <w:rsid w:val="00A91A2B"/>
    <w:rsid w:val="00AA297B"/>
    <w:rsid w:val="00AA5A01"/>
    <w:rsid w:val="00AA5FCE"/>
    <w:rsid w:val="00AA6831"/>
    <w:rsid w:val="00AB2BF9"/>
    <w:rsid w:val="00AB2F5D"/>
    <w:rsid w:val="00AC142E"/>
    <w:rsid w:val="00AC18D0"/>
    <w:rsid w:val="00AC1E75"/>
    <w:rsid w:val="00AC2554"/>
    <w:rsid w:val="00AC2ECE"/>
    <w:rsid w:val="00AD591B"/>
    <w:rsid w:val="00AD5BA6"/>
    <w:rsid w:val="00AD5EB9"/>
    <w:rsid w:val="00AE1104"/>
    <w:rsid w:val="00AE56F5"/>
    <w:rsid w:val="00AF0126"/>
    <w:rsid w:val="00AF39F4"/>
    <w:rsid w:val="00B00F2E"/>
    <w:rsid w:val="00B30AC5"/>
    <w:rsid w:val="00B33ABD"/>
    <w:rsid w:val="00B405D9"/>
    <w:rsid w:val="00B464C6"/>
    <w:rsid w:val="00B51FC8"/>
    <w:rsid w:val="00B528B3"/>
    <w:rsid w:val="00B55888"/>
    <w:rsid w:val="00B57F55"/>
    <w:rsid w:val="00B60106"/>
    <w:rsid w:val="00B6470E"/>
    <w:rsid w:val="00B652F4"/>
    <w:rsid w:val="00B7449B"/>
    <w:rsid w:val="00B76B71"/>
    <w:rsid w:val="00B819A1"/>
    <w:rsid w:val="00B83D66"/>
    <w:rsid w:val="00B92B97"/>
    <w:rsid w:val="00BA78DD"/>
    <w:rsid w:val="00BB1E41"/>
    <w:rsid w:val="00BC0400"/>
    <w:rsid w:val="00BC254E"/>
    <w:rsid w:val="00BD4E6D"/>
    <w:rsid w:val="00BD5414"/>
    <w:rsid w:val="00BE13D2"/>
    <w:rsid w:val="00BE3A17"/>
    <w:rsid w:val="00BE4226"/>
    <w:rsid w:val="00BE4A58"/>
    <w:rsid w:val="00BF5598"/>
    <w:rsid w:val="00BF578D"/>
    <w:rsid w:val="00BF6FE8"/>
    <w:rsid w:val="00C036A6"/>
    <w:rsid w:val="00C309B2"/>
    <w:rsid w:val="00C353A9"/>
    <w:rsid w:val="00C36282"/>
    <w:rsid w:val="00C36F14"/>
    <w:rsid w:val="00C50FDE"/>
    <w:rsid w:val="00C53CFB"/>
    <w:rsid w:val="00C56A74"/>
    <w:rsid w:val="00C570C8"/>
    <w:rsid w:val="00C71F85"/>
    <w:rsid w:val="00C767C9"/>
    <w:rsid w:val="00C80698"/>
    <w:rsid w:val="00C8499D"/>
    <w:rsid w:val="00C869BB"/>
    <w:rsid w:val="00CA2848"/>
    <w:rsid w:val="00CA6D81"/>
    <w:rsid w:val="00CB0C45"/>
    <w:rsid w:val="00CB20C6"/>
    <w:rsid w:val="00CB6EC4"/>
    <w:rsid w:val="00CB7422"/>
    <w:rsid w:val="00CC08A3"/>
    <w:rsid w:val="00CC1CF7"/>
    <w:rsid w:val="00CC4161"/>
    <w:rsid w:val="00CC5DB4"/>
    <w:rsid w:val="00CC610F"/>
    <w:rsid w:val="00CD04B4"/>
    <w:rsid w:val="00CE47C3"/>
    <w:rsid w:val="00CF596D"/>
    <w:rsid w:val="00D02D5E"/>
    <w:rsid w:val="00D02D93"/>
    <w:rsid w:val="00D10A8F"/>
    <w:rsid w:val="00D251C6"/>
    <w:rsid w:val="00D26A31"/>
    <w:rsid w:val="00D308AA"/>
    <w:rsid w:val="00D41A44"/>
    <w:rsid w:val="00D41D6B"/>
    <w:rsid w:val="00D4319A"/>
    <w:rsid w:val="00D60A68"/>
    <w:rsid w:val="00D61841"/>
    <w:rsid w:val="00D625F9"/>
    <w:rsid w:val="00D629B5"/>
    <w:rsid w:val="00D632BF"/>
    <w:rsid w:val="00D65DBF"/>
    <w:rsid w:val="00D73119"/>
    <w:rsid w:val="00D773F5"/>
    <w:rsid w:val="00D819ED"/>
    <w:rsid w:val="00D87B10"/>
    <w:rsid w:val="00D91133"/>
    <w:rsid w:val="00D9508C"/>
    <w:rsid w:val="00D9787A"/>
    <w:rsid w:val="00D97E2E"/>
    <w:rsid w:val="00DB2915"/>
    <w:rsid w:val="00DB61BC"/>
    <w:rsid w:val="00DC01B3"/>
    <w:rsid w:val="00DE04C7"/>
    <w:rsid w:val="00DE1FBD"/>
    <w:rsid w:val="00DF00D6"/>
    <w:rsid w:val="00DF133D"/>
    <w:rsid w:val="00DF28FB"/>
    <w:rsid w:val="00E0031D"/>
    <w:rsid w:val="00E10A8B"/>
    <w:rsid w:val="00E13461"/>
    <w:rsid w:val="00E1632A"/>
    <w:rsid w:val="00E23253"/>
    <w:rsid w:val="00E2391F"/>
    <w:rsid w:val="00E35532"/>
    <w:rsid w:val="00E35EE6"/>
    <w:rsid w:val="00E36C6D"/>
    <w:rsid w:val="00E37421"/>
    <w:rsid w:val="00E45ADE"/>
    <w:rsid w:val="00E55F99"/>
    <w:rsid w:val="00E578BA"/>
    <w:rsid w:val="00E65361"/>
    <w:rsid w:val="00E71E6D"/>
    <w:rsid w:val="00E743A2"/>
    <w:rsid w:val="00E7585D"/>
    <w:rsid w:val="00E840C3"/>
    <w:rsid w:val="00E9048E"/>
    <w:rsid w:val="00E906A1"/>
    <w:rsid w:val="00E91385"/>
    <w:rsid w:val="00EA69CE"/>
    <w:rsid w:val="00EB6A12"/>
    <w:rsid w:val="00EC30C9"/>
    <w:rsid w:val="00EC4C57"/>
    <w:rsid w:val="00ED6E7B"/>
    <w:rsid w:val="00EE25D3"/>
    <w:rsid w:val="00EE5C8B"/>
    <w:rsid w:val="00EE7D9E"/>
    <w:rsid w:val="00EF1A8E"/>
    <w:rsid w:val="00EF625E"/>
    <w:rsid w:val="00F03CB4"/>
    <w:rsid w:val="00F10BDA"/>
    <w:rsid w:val="00F120A5"/>
    <w:rsid w:val="00F27F92"/>
    <w:rsid w:val="00F30748"/>
    <w:rsid w:val="00F37450"/>
    <w:rsid w:val="00F40820"/>
    <w:rsid w:val="00F41A94"/>
    <w:rsid w:val="00F43BB7"/>
    <w:rsid w:val="00F453F5"/>
    <w:rsid w:val="00F51615"/>
    <w:rsid w:val="00F5431F"/>
    <w:rsid w:val="00F5439F"/>
    <w:rsid w:val="00F572B9"/>
    <w:rsid w:val="00F612C0"/>
    <w:rsid w:val="00F70CB9"/>
    <w:rsid w:val="00F7220E"/>
    <w:rsid w:val="00F749C7"/>
    <w:rsid w:val="00F74F8B"/>
    <w:rsid w:val="00F7529D"/>
    <w:rsid w:val="00F85D63"/>
    <w:rsid w:val="00F86EC3"/>
    <w:rsid w:val="00F93727"/>
    <w:rsid w:val="00F97D14"/>
    <w:rsid w:val="00FA1406"/>
    <w:rsid w:val="00FA4A83"/>
    <w:rsid w:val="00FB11C4"/>
    <w:rsid w:val="00FB227B"/>
    <w:rsid w:val="00FC67F7"/>
    <w:rsid w:val="00FD1A06"/>
    <w:rsid w:val="00FD2F70"/>
    <w:rsid w:val="00FD7D55"/>
    <w:rsid w:val="00FE3116"/>
    <w:rsid w:val="00FE3F6D"/>
    <w:rsid w:val="00FF157F"/>
    <w:rsid w:val="00FF238A"/>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BodyText2">
    <w:name w:val="Body Text 2"/>
    <w:basedOn w:val="Normal"/>
    <w:link w:val="BodyText2Char"/>
    <w:uiPriority w:val="99"/>
    <w:locked/>
    <w:rsid w:val="00F7220E"/>
    <w:pPr>
      <w:spacing w:after="120" w:line="480" w:lineRule="auto"/>
    </w:pPr>
    <w:rPr>
      <w:rFonts w:ascii="Times New Roman" w:hAnsi="Times New Roman" w:cs="Times New Roman"/>
      <w:kern w:val="0"/>
      <w:sz w:val="24"/>
      <w:szCs w:val="24"/>
    </w:rPr>
  </w:style>
  <w:style w:type="character" w:customStyle="1" w:styleId="BodyText2Char">
    <w:name w:val="Body Text 2 Char"/>
    <w:basedOn w:val="DefaultParagraphFont"/>
    <w:link w:val="BodyText2"/>
    <w:uiPriority w:val="99"/>
    <w:rsid w:val="00F7220E"/>
    <w:rPr>
      <w:sz w:val="24"/>
      <w:szCs w:val="24"/>
    </w:rPr>
  </w:style>
  <w:style w:type="paragraph" w:customStyle="1" w:styleId="PolicySection">
    <w:name w:val="Policy Section"/>
    <w:basedOn w:val="Normal"/>
    <w:next w:val="Normal"/>
    <w:qFormat/>
    <w:rsid w:val="00D9787A"/>
    <w:pPr>
      <w:keepNext/>
      <w:spacing w:after="120" w:line="240" w:lineRule="auto"/>
      <w:jc w:val="both"/>
    </w:pPr>
    <w:rPr>
      <w:b/>
      <w:sz w:val="24"/>
      <w:szCs w:val="24"/>
    </w:rPr>
  </w:style>
  <w:style w:type="character" w:customStyle="1" w:styleId="size21">
    <w:name w:val="size21"/>
    <w:basedOn w:val="DefaultParagraphFont"/>
    <w:rsid w:val="00FF238A"/>
    <w:rPr>
      <w:rFonts w:ascii="Verdana" w:hAnsi="Verdana" w:hint="default"/>
      <w:b w:val="0"/>
      <w:bCs w:val="0"/>
      <w:color w:val="000000"/>
      <w:sz w:val="20"/>
      <w:szCs w:val="20"/>
    </w:rPr>
  </w:style>
  <w:style w:type="paragraph" w:styleId="Revision">
    <w:name w:val="Revision"/>
    <w:hidden/>
    <w:uiPriority w:val="99"/>
    <w:semiHidden/>
    <w:rsid w:val="005B4CB9"/>
    <w:rPr>
      <w:rFonts w:ascii="Arial" w:hAnsi="Arial" w:cs="Arial"/>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910E59-643D-8247-84CA-A457BC46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2014-05-14T21:16:00Z</cp:lastPrinted>
  <dcterms:created xsi:type="dcterms:W3CDTF">2023-12-01T22:46:00Z</dcterms:created>
  <dcterms:modified xsi:type="dcterms:W3CDTF">2023-12-01T22:46:00Z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