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E6BDB" w14:textId="77777777" w:rsidR="003D5B84" w:rsidRPr="005D610D" w:rsidRDefault="003D5B84" w:rsidP="003D5B84">
      <w:pPr>
        <w:pStyle w:val="PolicySection"/>
        <w:keepNext w:val="0"/>
        <w:widowControl w:val="0"/>
        <w:numPr>
          <w:ilvl w:val="0"/>
          <w:numId w:val="8"/>
        </w:numPr>
        <w:adjustRightInd w:val="0"/>
        <w:spacing w:after="0"/>
        <w:ind w:left="1080" w:hanging="1080"/>
        <w:jc w:val="left"/>
        <w:rPr>
          <w:smallCaps/>
          <w:color w:val="000000" w:themeColor="text1"/>
          <w:u w:val="single"/>
        </w:rPr>
      </w:pPr>
      <w:r w:rsidRPr="005D610D">
        <w:rPr>
          <w:smallCaps/>
          <w:color w:val="000000" w:themeColor="text1"/>
          <w:u w:val="single"/>
        </w:rPr>
        <w:t xml:space="preserve">Behavior Management Techniques </w:t>
      </w:r>
    </w:p>
    <w:p w14:paraId="710C709F" w14:textId="77777777" w:rsidR="003D5B84" w:rsidRPr="005D610D" w:rsidRDefault="003D5B84" w:rsidP="003D5B84">
      <w:pPr>
        <w:pStyle w:val="legal1"/>
        <w:jc w:val="both"/>
      </w:pPr>
    </w:p>
    <w:p w14:paraId="05496938" w14:textId="14D826B6" w:rsidR="003D5B84" w:rsidRPr="003A6A61" w:rsidRDefault="003D5B84" w:rsidP="003D5B84">
      <w:pPr>
        <w:pStyle w:val="legal1"/>
        <w:jc w:val="both"/>
      </w:pPr>
      <w:r w:rsidRPr="003A6A61">
        <w:t xml:space="preserve">It is </w:t>
      </w:r>
      <w:r w:rsidR="00C60556">
        <w:rPr>
          <w:bCs/>
        </w:rPr>
        <w:t>Henry Ford Academy Alameda School for Art + Design Charter School</w:t>
      </w:r>
      <w:r w:rsidRPr="003A6A61">
        <w:t xml:space="preserve">’s policy to treat all students with dignity and respect, including students with disabilities who receive special education services. Any behavior management technique and/or discipline management practice must be implemented in such a way as to protect the health and safety of the student and others. No discipline management practice may be calculated to inflict injury, cause harm, demean, or deprive the student of basic human necessities. </w:t>
      </w:r>
    </w:p>
    <w:p w14:paraId="5C2524CC" w14:textId="180180DA" w:rsidR="003D5B84" w:rsidRPr="003A6A61" w:rsidRDefault="003D5B84" w:rsidP="003D5B84">
      <w:pPr>
        <w:pStyle w:val="legal1"/>
        <w:jc w:val="both"/>
      </w:pPr>
    </w:p>
    <w:p w14:paraId="0CB8DD67" w14:textId="673A7196" w:rsidR="003D5B84" w:rsidRPr="003A6A61" w:rsidRDefault="0097486E" w:rsidP="003D5B84">
      <w:pPr>
        <w:pStyle w:val="legal1"/>
        <w:jc w:val="both"/>
      </w:pPr>
      <w:r w:rsidRPr="003A6A61">
        <w:rPr>
          <w:i/>
          <w:iCs/>
        </w:rPr>
        <w:t>Education Code 37.0021(a); 19 TAC 89.1053(a),</w:t>
      </w:r>
      <w:r w:rsidR="00223BCE" w:rsidRPr="003A6A61">
        <w:rPr>
          <w:i/>
          <w:iCs/>
        </w:rPr>
        <w:t xml:space="preserve"> </w:t>
      </w:r>
      <w:r w:rsidRPr="003A6A61">
        <w:rPr>
          <w:i/>
          <w:iCs/>
        </w:rPr>
        <w:t>(j)</w:t>
      </w:r>
      <w:r w:rsidRPr="003A6A61">
        <w:t>.</w:t>
      </w:r>
    </w:p>
    <w:p w14:paraId="112DB0D7" w14:textId="77777777" w:rsidR="00901839" w:rsidRPr="003A6A61" w:rsidRDefault="00901839" w:rsidP="00EA62F1"/>
    <w:p w14:paraId="702375C3" w14:textId="381386D5" w:rsidR="003D5B84" w:rsidRPr="003A6A61" w:rsidRDefault="003D5B84" w:rsidP="00EA62F1">
      <w:pPr>
        <w:pStyle w:val="PolicySection"/>
        <w:keepNext w:val="0"/>
        <w:spacing w:after="0"/>
        <w:ind w:left="720"/>
        <w:outlineLvl w:val="0"/>
        <w:rPr>
          <w:bCs/>
        </w:rPr>
      </w:pPr>
      <w:r w:rsidRPr="003A6A61">
        <w:rPr>
          <w:i/>
        </w:rPr>
        <w:t>Exceptions</w:t>
      </w:r>
      <w:r w:rsidR="00901839" w:rsidRPr="003A6A61">
        <w:rPr>
          <w:i/>
        </w:rPr>
        <w:t xml:space="preserve">. </w:t>
      </w:r>
      <w:r w:rsidRPr="003A6A61">
        <w:rPr>
          <w:b w:val="0"/>
          <w:bCs/>
        </w:rPr>
        <w:t>Education Code 37.0021 (regarding use of confinement, seclusion, restraint, and time-out) does not apply to:</w:t>
      </w:r>
    </w:p>
    <w:p w14:paraId="1B69B9BF" w14:textId="77777777" w:rsidR="003D5B84" w:rsidRPr="003A6A61" w:rsidRDefault="003D5B84" w:rsidP="003D5B84">
      <w:pPr>
        <w:pStyle w:val="legal1"/>
        <w:jc w:val="both"/>
      </w:pPr>
    </w:p>
    <w:p w14:paraId="42078A43" w14:textId="15EAAEA3" w:rsidR="003D5B84" w:rsidRPr="003A6A61" w:rsidRDefault="003D5B84" w:rsidP="00EA62F1">
      <w:pPr>
        <w:pStyle w:val="legal1"/>
        <w:numPr>
          <w:ilvl w:val="0"/>
          <w:numId w:val="15"/>
        </w:numPr>
        <w:ind w:left="1440" w:hanging="270"/>
        <w:jc w:val="both"/>
      </w:pPr>
      <w:r w:rsidRPr="003A6A61">
        <w:t>A peace officer, while performing law enforcement duties</w:t>
      </w:r>
      <w:r w:rsidR="00223BCE" w:rsidRPr="003A6A61">
        <w:t>, except as provided by Education Code 37.0021(</w:t>
      </w:r>
      <w:proofErr w:type="spellStart"/>
      <w:r w:rsidR="00223BCE" w:rsidRPr="003A6A61">
        <w:t>i</w:t>
      </w:r>
      <w:proofErr w:type="spellEnd"/>
      <w:r w:rsidR="00223BCE" w:rsidRPr="003A6A61">
        <w:t>)</w:t>
      </w:r>
      <w:r w:rsidRPr="003A6A61">
        <w:t>; and</w:t>
      </w:r>
    </w:p>
    <w:p w14:paraId="364FF6D2" w14:textId="5360324A" w:rsidR="003D5B84" w:rsidRPr="003A6A61" w:rsidRDefault="003D5B84" w:rsidP="00EA62F1">
      <w:pPr>
        <w:pStyle w:val="legal1"/>
        <w:numPr>
          <w:ilvl w:val="0"/>
          <w:numId w:val="15"/>
        </w:numPr>
        <w:ind w:left="1440" w:hanging="270"/>
        <w:jc w:val="both"/>
      </w:pPr>
      <w:r w:rsidRPr="003A6A61">
        <w:t xml:space="preserve">An educational services provider with whom a student is placed by a judicial authority unless the services are provided in a </w:t>
      </w:r>
      <w:r w:rsidR="00C60556">
        <w:rPr>
          <w:bCs/>
        </w:rPr>
        <w:t>Henry Ford Academy Alameda School for Art + Design Charter School</w:t>
      </w:r>
      <w:r w:rsidRPr="003A6A61">
        <w:t xml:space="preserve"> educational program.</w:t>
      </w:r>
    </w:p>
    <w:p w14:paraId="34BC9EE5" w14:textId="1031C440" w:rsidR="003D5B84" w:rsidRPr="003A6A61" w:rsidRDefault="003D5B84" w:rsidP="00EA62F1">
      <w:pPr>
        <w:pStyle w:val="legal1"/>
        <w:ind w:left="1440" w:hanging="270"/>
        <w:jc w:val="both"/>
      </w:pPr>
    </w:p>
    <w:p w14:paraId="60427D86" w14:textId="144A1A97" w:rsidR="00223BCE" w:rsidRPr="003A6A61" w:rsidRDefault="00223BCE" w:rsidP="003D5B84">
      <w:pPr>
        <w:pStyle w:val="legal1"/>
        <w:jc w:val="both"/>
      </w:pPr>
      <w:r w:rsidRPr="003A6A61">
        <w:rPr>
          <w:i/>
          <w:iCs/>
        </w:rPr>
        <w:t>Education Code 37.0021(g)</w:t>
      </w:r>
      <w:r w:rsidRPr="003A6A61">
        <w:t>.</w:t>
      </w:r>
    </w:p>
    <w:p w14:paraId="512F72CC" w14:textId="4B543FFD" w:rsidR="003D5B84" w:rsidRPr="003A6A61" w:rsidRDefault="003D5B84" w:rsidP="00F92E6B">
      <w:pPr>
        <w:pStyle w:val="legal1"/>
        <w:tabs>
          <w:tab w:val="left" w:pos="1074"/>
        </w:tabs>
        <w:jc w:val="both"/>
      </w:pPr>
    </w:p>
    <w:p w14:paraId="2453EBAE" w14:textId="77777777" w:rsidR="003D5B84" w:rsidRPr="003A6A61" w:rsidRDefault="003D5B84" w:rsidP="003D5B84">
      <w:pPr>
        <w:pStyle w:val="PolicySection"/>
        <w:keepNext w:val="0"/>
        <w:widowControl w:val="0"/>
        <w:numPr>
          <w:ilvl w:val="0"/>
          <w:numId w:val="8"/>
        </w:numPr>
        <w:adjustRightInd w:val="0"/>
        <w:spacing w:after="0"/>
        <w:ind w:left="1080" w:hanging="1080"/>
        <w:jc w:val="left"/>
        <w:rPr>
          <w:smallCaps/>
          <w:color w:val="000000" w:themeColor="text1"/>
          <w:u w:val="single"/>
        </w:rPr>
      </w:pPr>
      <w:r w:rsidRPr="003A6A61">
        <w:rPr>
          <w:smallCaps/>
          <w:color w:val="000000" w:themeColor="text1"/>
          <w:u w:val="single"/>
        </w:rPr>
        <w:t>Confinement</w:t>
      </w:r>
    </w:p>
    <w:p w14:paraId="42853772" w14:textId="77777777" w:rsidR="003D5B84" w:rsidRPr="003A6A61" w:rsidRDefault="003D5B84" w:rsidP="003D5B84">
      <w:pPr>
        <w:pStyle w:val="legal1"/>
        <w:jc w:val="both"/>
      </w:pPr>
    </w:p>
    <w:p w14:paraId="6A5AA04C" w14:textId="77777777" w:rsidR="00D61E33" w:rsidRPr="003A6A61" w:rsidRDefault="003D5B84" w:rsidP="003D5B84">
      <w:pPr>
        <w:pStyle w:val="legal1"/>
        <w:jc w:val="both"/>
      </w:pPr>
      <w:r w:rsidRPr="003A6A61">
        <w:t xml:space="preserve">A student with a disability who receives special education services may not be confined in a locked box, locked closet, or other specially designed locked space as either a discipline management practice or a behavior management technique. </w:t>
      </w:r>
    </w:p>
    <w:p w14:paraId="5ADC35EA" w14:textId="77777777" w:rsidR="00D61E33" w:rsidRPr="003A6A61" w:rsidRDefault="00D61E33" w:rsidP="003D5B84">
      <w:pPr>
        <w:pStyle w:val="legal1"/>
        <w:jc w:val="both"/>
      </w:pPr>
    </w:p>
    <w:p w14:paraId="0BACE3F6" w14:textId="31C482D7" w:rsidR="003D5B84" w:rsidRPr="003A6A61" w:rsidRDefault="0097486E" w:rsidP="003D5B84">
      <w:pPr>
        <w:pStyle w:val="legal1"/>
        <w:jc w:val="both"/>
      </w:pPr>
      <w:r w:rsidRPr="003A6A61">
        <w:rPr>
          <w:i/>
          <w:iCs/>
        </w:rPr>
        <w:t>Education Code 37.0021(a)</w:t>
      </w:r>
      <w:r w:rsidRPr="003A6A61">
        <w:t>.</w:t>
      </w:r>
    </w:p>
    <w:p w14:paraId="62BA8FA7" w14:textId="2A25D59B" w:rsidR="0097486E" w:rsidRPr="003A6A61" w:rsidRDefault="0097486E" w:rsidP="003D5B84">
      <w:pPr>
        <w:pStyle w:val="legal1"/>
        <w:jc w:val="both"/>
      </w:pPr>
    </w:p>
    <w:p w14:paraId="42602CE2" w14:textId="77777777" w:rsidR="0097486E" w:rsidRPr="003A6A61" w:rsidRDefault="0097486E" w:rsidP="0097486E">
      <w:pPr>
        <w:pStyle w:val="legal1"/>
        <w:jc w:val="both"/>
      </w:pPr>
      <w:r w:rsidRPr="003A6A61">
        <w:t xml:space="preserve">Education Code 37.0021 does not prevent a student’s locked, unattended confinement in </w:t>
      </w:r>
      <w:proofErr w:type="gramStart"/>
      <w:r w:rsidRPr="003A6A61">
        <w:t>an emergency situation</w:t>
      </w:r>
      <w:proofErr w:type="gramEnd"/>
      <w:r w:rsidRPr="003A6A61">
        <w:t xml:space="preserve"> while awaiting the arrival of law enforcement personnel if: </w:t>
      </w:r>
    </w:p>
    <w:p w14:paraId="7EA6B2D0" w14:textId="77777777" w:rsidR="0097486E" w:rsidRPr="003A6A61" w:rsidRDefault="0097486E" w:rsidP="0097486E">
      <w:pPr>
        <w:pStyle w:val="legal1"/>
        <w:jc w:val="both"/>
      </w:pPr>
    </w:p>
    <w:p w14:paraId="5C26D829" w14:textId="77777777" w:rsidR="0097486E" w:rsidRPr="003A6A61" w:rsidRDefault="0097486E" w:rsidP="0097486E">
      <w:pPr>
        <w:pStyle w:val="legal1"/>
        <w:numPr>
          <w:ilvl w:val="0"/>
          <w:numId w:val="16"/>
        </w:numPr>
        <w:jc w:val="both"/>
      </w:pPr>
      <w:r w:rsidRPr="003A6A61">
        <w:t>The student possesses a weapon; and</w:t>
      </w:r>
    </w:p>
    <w:p w14:paraId="593F8DCF" w14:textId="77777777" w:rsidR="0097486E" w:rsidRPr="003A6A61" w:rsidRDefault="0097486E" w:rsidP="0097486E">
      <w:pPr>
        <w:pStyle w:val="legal1"/>
        <w:numPr>
          <w:ilvl w:val="0"/>
          <w:numId w:val="16"/>
        </w:numPr>
        <w:jc w:val="both"/>
      </w:pPr>
      <w:r w:rsidRPr="003A6A61">
        <w:t>The confinement is necessary to prevent the student from causing bodily harm to the student or another person.</w:t>
      </w:r>
    </w:p>
    <w:p w14:paraId="76303422" w14:textId="77777777" w:rsidR="0097486E" w:rsidRPr="003A6A61" w:rsidRDefault="0097486E" w:rsidP="0097486E">
      <w:pPr>
        <w:pStyle w:val="legal1"/>
        <w:jc w:val="both"/>
      </w:pPr>
    </w:p>
    <w:p w14:paraId="324CF8CF" w14:textId="77777777" w:rsidR="0097486E" w:rsidRPr="003A6A61" w:rsidRDefault="0097486E" w:rsidP="0097486E">
      <w:pPr>
        <w:pStyle w:val="legal1"/>
        <w:jc w:val="both"/>
      </w:pPr>
      <w:r w:rsidRPr="003A6A61">
        <w:t xml:space="preserve">For these purposes, “weapon” includes any weapon described under Education Code 37.007(a)(1). </w:t>
      </w:r>
    </w:p>
    <w:p w14:paraId="08807048" w14:textId="4DF1EBCC" w:rsidR="0097486E" w:rsidRPr="003A6A61" w:rsidRDefault="0097486E" w:rsidP="003D5B84">
      <w:pPr>
        <w:pStyle w:val="legal1"/>
        <w:jc w:val="both"/>
        <w:rPr>
          <w:i/>
          <w:iCs/>
        </w:rPr>
      </w:pPr>
    </w:p>
    <w:p w14:paraId="54EFDFB4" w14:textId="752D7B19" w:rsidR="0097486E" w:rsidRPr="003A6A61" w:rsidRDefault="0097486E" w:rsidP="003D5B84">
      <w:pPr>
        <w:pStyle w:val="legal1"/>
        <w:jc w:val="both"/>
        <w:rPr>
          <w:i/>
          <w:iCs/>
        </w:rPr>
      </w:pPr>
      <w:r w:rsidRPr="003A6A61">
        <w:rPr>
          <w:i/>
          <w:iCs/>
        </w:rPr>
        <w:t>Education Code 37.0021(f)</w:t>
      </w:r>
      <w:r w:rsidR="00223BCE" w:rsidRPr="003A6A61">
        <w:rPr>
          <w:i/>
          <w:iCs/>
        </w:rPr>
        <w:t>, 37.007(a)(1); Penal Code 46.01(1), (3), (6), 46.05.</w:t>
      </w:r>
    </w:p>
    <w:p w14:paraId="02B21C27" w14:textId="77777777" w:rsidR="003D5B84" w:rsidRPr="003A6A61" w:rsidRDefault="003D5B84" w:rsidP="003D5B84">
      <w:pPr>
        <w:pStyle w:val="legal1"/>
        <w:jc w:val="both"/>
      </w:pPr>
    </w:p>
    <w:p w14:paraId="05EEB819" w14:textId="77777777" w:rsidR="003D5B84" w:rsidRPr="003A6A61" w:rsidRDefault="003D5B84" w:rsidP="003D5B84">
      <w:pPr>
        <w:pStyle w:val="PolicySection"/>
        <w:widowControl w:val="0"/>
        <w:numPr>
          <w:ilvl w:val="0"/>
          <w:numId w:val="8"/>
        </w:numPr>
        <w:adjustRightInd w:val="0"/>
        <w:spacing w:after="0"/>
        <w:ind w:left="1080" w:hanging="1080"/>
        <w:jc w:val="left"/>
        <w:rPr>
          <w:smallCaps/>
          <w:color w:val="000000" w:themeColor="text1"/>
          <w:u w:val="single"/>
        </w:rPr>
      </w:pPr>
      <w:r w:rsidRPr="003A6A61">
        <w:rPr>
          <w:smallCaps/>
          <w:color w:val="000000" w:themeColor="text1"/>
          <w:u w:val="single"/>
        </w:rPr>
        <w:lastRenderedPageBreak/>
        <w:t>Seclusion</w:t>
      </w:r>
    </w:p>
    <w:p w14:paraId="321945D7" w14:textId="77777777" w:rsidR="003D5B84" w:rsidRPr="003A6A61" w:rsidRDefault="003D5B84" w:rsidP="003D5B84">
      <w:pPr>
        <w:pStyle w:val="legal1"/>
        <w:keepNext/>
        <w:jc w:val="both"/>
      </w:pPr>
    </w:p>
    <w:p w14:paraId="0E9920C4" w14:textId="292B30EC" w:rsidR="003D5B84" w:rsidRPr="003A6A61" w:rsidRDefault="003D5B84" w:rsidP="003D5B84">
      <w:pPr>
        <w:pStyle w:val="legal1"/>
        <w:jc w:val="both"/>
      </w:pPr>
      <w:r w:rsidRPr="003A6A61">
        <w:t xml:space="preserve">A </w:t>
      </w:r>
      <w:r w:rsidR="00C60556">
        <w:rPr>
          <w:bCs/>
        </w:rPr>
        <w:t>Henry Ford Academy Alameda School for Art + Design Charter School</w:t>
      </w:r>
      <w:r w:rsidRPr="003A6A61">
        <w:t xml:space="preserve"> employee or volunteer or an independent contractor of </w:t>
      </w:r>
      <w:r w:rsidR="00C60556">
        <w:rPr>
          <w:bCs/>
        </w:rPr>
        <w:t>Henry Ford Academy Alameda School for Art + Design Charter School</w:t>
      </w:r>
      <w:r w:rsidRPr="003A6A61">
        <w:t xml:space="preserve"> may not place a student in seclusion. “Seclusion” means a behavior management technique in which a student is confined in a locked box, locked closet, or locked room that:</w:t>
      </w:r>
    </w:p>
    <w:p w14:paraId="238AB75D" w14:textId="77777777" w:rsidR="003D5B84" w:rsidRPr="003A6A61" w:rsidRDefault="003D5B84" w:rsidP="003D5B84">
      <w:pPr>
        <w:pStyle w:val="legal1"/>
        <w:jc w:val="both"/>
      </w:pPr>
    </w:p>
    <w:p w14:paraId="1BA936CD" w14:textId="77777777" w:rsidR="003D5B84" w:rsidRPr="003A6A61" w:rsidRDefault="003D5B84" w:rsidP="003D5B84">
      <w:pPr>
        <w:pStyle w:val="legal1"/>
        <w:numPr>
          <w:ilvl w:val="0"/>
          <w:numId w:val="3"/>
        </w:numPr>
        <w:ind w:left="720" w:hanging="360"/>
        <w:jc w:val="both"/>
      </w:pPr>
      <w:r w:rsidRPr="003A6A61">
        <w:t>Is designed solely to seclude a person; and</w:t>
      </w:r>
    </w:p>
    <w:p w14:paraId="45A827A8" w14:textId="77777777" w:rsidR="003D5B84" w:rsidRPr="003A6A61" w:rsidRDefault="003D5B84" w:rsidP="003D5B84">
      <w:pPr>
        <w:pStyle w:val="legal1"/>
        <w:numPr>
          <w:ilvl w:val="0"/>
          <w:numId w:val="3"/>
        </w:numPr>
        <w:ind w:left="720" w:hanging="360"/>
        <w:jc w:val="both"/>
      </w:pPr>
      <w:r w:rsidRPr="003A6A61">
        <w:t>Contains less than 50 square feet of space.</w:t>
      </w:r>
    </w:p>
    <w:p w14:paraId="5F063DAB" w14:textId="4824878B" w:rsidR="003D5B84" w:rsidRPr="003A6A61" w:rsidRDefault="003D5B84" w:rsidP="003D5B84">
      <w:pPr>
        <w:pStyle w:val="legal1"/>
        <w:jc w:val="both"/>
      </w:pPr>
    </w:p>
    <w:p w14:paraId="3C70C998" w14:textId="4AA8B688" w:rsidR="00223BCE" w:rsidRPr="003A6A61" w:rsidRDefault="00223BCE" w:rsidP="003D5B84">
      <w:pPr>
        <w:pStyle w:val="legal1"/>
        <w:jc w:val="both"/>
      </w:pPr>
      <w:r w:rsidRPr="003A6A61">
        <w:rPr>
          <w:i/>
          <w:iCs/>
        </w:rPr>
        <w:t>Education Code 37.0021(b)(2), (c)</w:t>
      </w:r>
      <w:r w:rsidRPr="003A6A61">
        <w:t>.</w:t>
      </w:r>
    </w:p>
    <w:p w14:paraId="456F49E3" w14:textId="77777777" w:rsidR="00223BCE" w:rsidRPr="003A6A61" w:rsidRDefault="00223BCE" w:rsidP="003D5B84">
      <w:pPr>
        <w:pStyle w:val="legal1"/>
        <w:jc w:val="both"/>
      </w:pPr>
    </w:p>
    <w:p w14:paraId="0D78C55B" w14:textId="77777777" w:rsidR="003D5B84" w:rsidRPr="003A6A61" w:rsidRDefault="003D5B84" w:rsidP="003D5B84">
      <w:pPr>
        <w:pStyle w:val="PolicySection"/>
        <w:keepNext w:val="0"/>
        <w:widowControl w:val="0"/>
        <w:numPr>
          <w:ilvl w:val="0"/>
          <w:numId w:val="8"/>
        </w:numPr>
        <w:adjustRightInd w:val="0"/>
        <w:spacing w:after="0"/>
        <w:ind w:left="1080" w:hanging="1080"/>
        <w:jc w:val="left"/>
        <w:rPr>
          <w:smallCaps/>
          <w:color w:val="000000" w:themeColor="text1"/>
          <w:u w:val="single"/>
        </w:rPr>
      </w:pPr>
      <w:r w:rsidRPr="003A6A61">
        <w:rPr>
          <w:smallCaps/>
          <w:color w:val="000000" w:themeColor="text1"/>
          <w:u w:val="single"/>
        </w:rPr>
        <w:t>Restraint</w:t>
      </w:r>
    </w:p>
    <w:p w14:paraId="6D37EDAD" w14:textId="77777777" w:rsidR="003D5B84" w:rsidRPr="003A6A61" w:rsidRDefault="003D5B84" w:rsidP="003D5B84">
      <w:pPr>
        <w:pStyle w:val="legal1"/>
        <w:jc w:val="both"/>
      </w:pPr>
    </w:p>
    <w:p w14:paraId="15A5F9D7" w14:textId="243E7CB9" w:rsidR="003D5B84" w:rsidRPr="003A6A61" w:rsidRDefault="003D5B84" w:rsidP="003D5B84">
      <w:pPr>
        <w:pStyle w:val="legal1"/>
        <w:jc w:val="both"/>
      </w:pPr>
      <w:r w:rsidRPr="003A6A61">
        <w:t xml:space="preserve">A </w:t>
      </w:r>
      <w:r w:rsidR="00C60556">
        <w:rPr>
          <w:bCs/>
        </w:rPr>
        <w:t>Henry Ford Academy Alameda School for Art + Design Charter School</w:t>
      </w:r>
      <w:r w:rsidRPr="003A6A61">
        <w:rPr>
          <w:bCs/>
        </w:rPr>
        <w:t xml:space="preserve"> </w:t>
      </w:r>
      <w:r w:rsidRPr="003A6A61">
        <w:t>employee, volunteer, or independent contractor may use restraint only in an emergency and with the following limitations:</w:t>
      </w:r>
    </w:p>
    <w:p w14:paraId="1B6E677A" w14:textId="77777777" w:rsidR="003D5B84" w:rsidRPr="003A6A61" w:rsidRDefault="003D5B84" w:rsidP="003D5B84">
      <w:pPr>
        <w:pStyle w:val="legal1"/>
        <w:jc w:val="both"/>
      </w:pPr>
    </w:p>
    <w:p w14:paraId="758479E6" w14:textId="77777777" w:rsidR="003D5B84" w:rsidRPr="003A6A61" w:rsidRDefault="003D5B84" w:rsidP="003D5B84">
      <w:pPr>
        <w:pStyle w:val="legal1"/>
        <w:numPr>
          <w:ilvl w:val="0"/>
          <w:numId w:val="4"/>
        </w:numPr>
        <w:ind w:left="720" w:hanging="360"/>
        <w:jc w:val="both"/>
      </w:pPr>
      <w:r w:rsidRPr="003A6A61">
        <w:t xml:space="preserve">Restraint shall be limited to the use of such reasonable force as is necessary to address </w:t>
      </w:r>
      <w:proofErr w:type="gramStart"/>
      <w:r w:rsidRPr="003A6A61">
        <w:t>the</w:t>
      </w:r>
      <w:proofErr w:type="gramEnd"/>
      <w:r w:rsidRPr="003A6A61">
        <w:t xml:space="preserve"> emergency.</w:t>
      </w:r>
    </w:p>
    <w:p w14:paraId="764570CD" w14:textId="77777777" w:rsidR="003D5B84" w:rsidRPr="003A6A61" w:rsidRDefault="003D5B84" w:rsidP="003D5B84">
      <w:pPr>
        <w:pStyle w:val="legal1"/>
        <w:numPr>
          <w:ilvl w:val="0"/>
          <w:numId w:val="4"/>
        </w:numPr>
        <w:ind w:left="720" w:hanging="360"/>
        <w:jc w:val="both"/>
      </w:pPr>
      <w:r w:rsidRPr="003A6A61">
        <w:t>Restraint shall be discontinued at the point at which the emergency no longer exists.</w:t>
      </w:r>
    </w:p>
    <w:p w14:paraId="6105593D" w14:textId="77777777" w:rsidR="003D5B84" w:rsidRPr="003A6A61" w:rsidRDefault="003D5B84" w:rsidP="003D5B84">
      <w:pPr>
        <w:pStyle w:val="legal1"/>
        <w:numPr>
          <w:ilvl w:val="0"/>
          <w:numId w:val="4"/>
        </w:numPr>
        <w:ind w:left="720" w:hanging="360"/>
        <w:jc w:val="both"/>
      </w:pPr>
      <w:r w:rsidRPr="003A6A61">
        <w:t>Restraint shall be implemented in such a way as to protect the health and safety of the student and others.</w:t>
      </w:r>
    </w:p>
    <w:p w14:paraId="253D613D" w14:textId="77777777" w:rsidR="003D5B84" w:rsidRPr="003A6A61" w:rsidRDefault="003D5B84" w:rsidP="003D5B84">
      <w:pPr>
        <w:pStyle w:val="legal1"/>
        <w:numPr>
          <w:ilvl w:val="0"/>
          <w:numId w:val="4"/>
        </w:numPr>
        <w:ind w:left="720" w:hanging="360"/>
        <w:jc w:val="both"/>
      </w:pPr>
      <w:r w:rsidRPr="003A6A61">
        <w:t>Restraint shall not deprive the student of basic human necessities.</w:t>
      </w:r>
    </w:p>
    <w:p w14:paraId="3EC8201A" w14:textId="12CDC78B" w:rsidR="003D5B84" w:rsidRPr="003A6A61" w:rsidRDefault="003D5B84" w:rsidP="003D5B84">
      <w:pPr>
        <w:pStyle w:val="legal1"/>
        <w:jc w:val="both"/>
      </w:pPr>
    </w:p>
    <w:p w14:paraId="1873714E" w14:textId="78A0E518" w:rsidR="00DD1677" w:rsidRPr="003A6A61" w:rsidRDefault="00DD1677" w:rsidP="00DD1677">
      <w:pPr>
        <w:pStyle w:val="legal1"/>
        <w:jc w:val="both"/>
      </w:pPr>
      <w:r w:rsidRPr="003A6A61">
        <w:rPr>
          <w:i/>
          <w:iCs/>
        </w:rPr>
        <w:t>19 TAC 89.1053(c)</w:t>
      </w:r>
      <w:r w:rsidRPr="003A6A61">
        <w:t>.</w:t>
      </w:r>
    </w:p>
    <w:p w14:paraId="54D5C0F8" w14:textId="77777777" w:rsidR="00223BCE" w:rsidRPr="003A6A61" w:rsidRDefault="00223BCE" w:rsidP="003D5B84">
      <w:pPr>
        <w:pStyle w:val="legal1"/>
        <w:jc w:val="both"/>
      </w:pPr>
    </w:p>
    <w:p w14:paraId="13512743" w14:textId="1F59783B" w:rsidR="00DD1677" w:rsidRPr="003A6A61" w:rsidRDefault="00DD1677" w:rsidP="003D5B84">
      <w:pPr>
        <w:pStyle w:val="PolicySection"/>
        <w:keepNext w:val="0"/>
        <w:numPr>
          <w:ilvl w:val="0"/>
          <w:numId w:val="23"/>
        </w:numPr>
        <w:spacing w:after="0"/>
        <w:outlineLvl w:val="0"/>
        <w:rPr>
          <w:i/>
        </w:rPr>
      </w:pPr>
      <w:r w:rsidRPr="003A6A61">
        <w:rPr>
          <w:i/>
        </w:rPr>
        <w:t>Definitions</w:t>
      </w:r>
    </w:p>
    <w:p w14:paraId="46663B7C" w14:textId="5B04EBE5" w:rsidR="00DD1677" w:rsidRPr="003A6A61" w:rsidRDefault="00DD1677" w:rsidP="00DD1677"/>
    <w:p w14:paraId="2D217ED3" w14:textId="77777777" w:rsidR="00DD1677" w:rsidRPr="003A6A61" w:rsidRDefault="00DD1677" w:rsidP="00DD1677">
      <w:pPr>
        <w:pStyle w:val="legal1"/>
        <w:jc w:val="both"/>
      </w:pPr>
      <w:r w:rsidRPr="003A6A61">
        <w:t>“Restraint” means the use of physical force or a mechanical device to significantly restrict the free movement of all or a portion of a student’s body.</w:t>
      </w:r>
    </w:p>
    <w:p w14:paraId="5BACE413" w14:textId="77777777" w:rsidR="00901839" w:rsidRPr="003A6A61" w:rsidRDefault="00901839" w:rsidP="00DD1677">
      <w:pPr>
        <w:pStyle w:val="legal1"/>
        <w:jc w:val="both"/>
        <w:rPr>
          <w:i/>
          <w:iCs/>
        </w:rPr>
      </w:pPr>
    </w:p>
    <w:p w14:paraId="6D43B4A8" w14:textId="310659B9" w:rsidR="00DD1677" w:rsidRPr="003A6A61" w:rsidRDefault="00DD1677" w:rsidP="00DD1677">
      <w:pPr>
        <w:pStyle w:val="legal1"/>
        <w:jc w:val="both"/>
      </w:pPr>
      <w:r w:rsidRPr="003A6A61">
        <w:rPr>
          <w:i/>
          <w:iCs/>
        </w:rPr>
        <w:t>Education Code 37.0021(b)(1); 19 TAC 89.1053(b)(2)</w:t>
      </w:r>
      <w:r w:rsidRPr="003A6A61">
        <w:t>.</w:t>
      </w:r>
    </w:p>
    <w:p w14:paraId="28E5FB7B" w14:textId="19ED6697" w:rsidR="00DD1677" w:rsidRPr="003A6A61" w:rsidRDefault="00DD1677" w:rsidP="00DD1677">
      <w:pPr>
        <w:pStyle w:val="legal1"/>
        <w:jc w:val="both"/>
      </w:pPr>
    </w:p>
    <w:p w14:paraId="43857E94" w14:textId="12B68CE3" w:rsidR="00DD1677" w:rsidRPr="003A6A61" w:rsidRDefault="00DD1677" w:rsidP="00DD1677">
      <w:pPr>
        <w:pStyle w:val="legal1"/>
        <w:jc w:val="both"/>
      </w:pPr>
      <w:r w:rsidRPr="003A6A61">
        <w:t>“Restraint” does not include the use of:</w:t>
      </w:r>
    </w:p>
    <w:p w14:paraId="0047AE18" w14:textId="77777777" w:rsidR="00901839" w:rsidRPr="003A6A61" w:rsidRDefault="00901839" w:rsidP="00DD1677">
      <w:pPr>
        <w:pStyle w:val="legal1"/>
        <w:jc w:val="both"/>
      </w:pPr>
    </w:p>
    <w:p w14:paraId="437D69F8" w14:textId="16E069B4" w:rsidR="00DD1677" w:rsidRPr="003A6A61" w:rsidRDefault="00DD1677" w:rsidP="00DD1677">
      <w:pPr>
        <w:pStyle w:val="legal1"/>
        <w:numPr>
          <w:ilvl w:val="0"/>
          <w:numId w:val="25"/>
        </w:numPr>
        <w:jc w:val="both"/>
      </w:pPr>
      <w:r w:rsidRPr="003A6A61">
        <w:t xml:space="preserve">Physical contact or appropriately prescribed adaptive equipment to promote normative body positioning and/or physical </w:t>
      </w:r>
      <w:proofErr w:type="gramStart"/>
      <w:r w:rsidRPr="003A6A61">
        <w:t>functioning;</w:t>
      </w:r>
      <w:proofErr w:type="gramEnd"/>
    </w:p>
    <w:p w14:paraId="73C275F3" w14:textId="561A8207" w:rsidR="00DD1677" w:rsidRPr="003A6A61" w:rsidRDefault="00DD1677" w:rsidP="00DD1677">
      <w:pPr>
        <w:pStyle w:val="legal1"/>
        <w:numPr>
          <w:ilvl w:val="0"/>
          <w:numId w:val="25"/>
        </w:numPr>
        <w:jc w:val="both"/>
      </w:pPr>
      <w:r w:rsidRPr="003A6A61">
        <w:t>Limited physical contact with a child to promote safety (</w:t>
      </w:r>
      <w:r w:rsidRPr="003A6A61">
        <w:rPr>
          <w:i/>
          <w:iCs/>
        </w:rPr>
        <w:t>e.g.</w:t>
      </w:r>
      <w:r w:rsidRPr="003A6A61">
        <w:t>, holding a student’s hand), to prevent a potentially harmful action (</w:t>
      </w:r>
      <w:r w:rsidRPr="003A6A61">
        <w:rPr>
          <w:i/>
          <w:iCs/>
        </w:rPr>
        <w:t>e.g.</w:t>
      </w:r>
      <w:r w:rsidRPr="003A6A61">
        <w:t xml:space="preserve">, running into the street), to teach a skill, or to provide </w:t>
      </w:r>
      <w:proofErr w:type="gramStart"/>
      <w:r w:rsidRPr="003A6A61">
        <w:t>comfort;</w:t>
      </w:r>
      <w:proofErr w:type="gramEnd"/>
    </w:p>
    <w:p w14:paraId="51FB23C1" w14:textId="05E48E3A" w:rsidR="00DD1677" w:rsidRPr="003A6A61" w:rsidRDefault="00DD1677" w:rsidP="00DD1677">
      <w:pPr>
        <w:pStyle w:val="legal1"/>
        <w:numPr>
          <w:ilvl w:val="0"/>
          <w:numId w:val="25"/>
        </w:numPr>
        <w:jc w:val="both"/>
      </w:pPr>
      <w:r w:rsidRPr="003A6A61">
        <w:t>Limited physical contact or appropriately prescribed adaptive equipment to prevent a child from engaging in ongoing, repetitive self-injurious behaviors; or</w:t>
      </w:r>
    </w:p>
    <w:p w14:paraId="107B07AA" w14:textId="1EA09923" w:rsidR="00DD1677" w:rsidRPr="003A6A61" w:rsidRDefault="00DD1677" w:rsidP="00DD1677">
      <w:pPr>
        <w:pStyle w:val="legal1"/>
        <w:numPr>
          <w:ilvl w:val="0"/>
          <w:numId w:val="25"/>
        </w:numPr>
        <w:jc w:val="both"/>
      </w:pPr>
      <w:r w:rsidRPr="003A6A61">
        <w:t xml:space="preserve">Seat belts and other safety equipment </w:t>
      </w:r>
      <w:proofErr w:type="gramStart"/>
      <w:r w:rsidRPr="003A6A61">
        <w:t>used</w:t>
      </w:r>
      <w:proofErr w:type="gramEnd"/>
      <w:r w:rsidRPr="003A6A61">
        <w:t xml:space="preserve"> to secure children during transportation.</w:t>
      </w:r>
    </w:p>
    <w:p w14:paraId="121FA88A" w14:textId="77777777" w:rsidR="00DD1677" w:rsidRPr="003A6A61" w:rsidRDefault="00DD1677" w:rsidP="00EA62F1">
      <w:pPr>
        <w:pStyle w:val="legal1"/>
        <w:ind w:left="720"/>
        <w:jc w:val="both"/>
      </w:pPr>
    </w:p>
    <w:p w14:paraId="5C1B6326" w14:textId="3BD99FE5" w:rsidR="00DD1677" w:rsidRPr="003A6A61" w:rsidRDefault="00DD1677" w:rsidP="00DD1677">
      <w:pPr>
        <w:pStyle w:val="legal1"/>
        <w:jc w:val="both"/>
      </w:pPr>
      <w:r w:rsidRPr="003A6A61">
        <w:rPr>
          <w:i/>
          <w:iCs/>
        </w:rPr>
        <w:t>19 TAC 89.1053(f).</w:t>
      </w:r>
    </w:p>
    <w:p w14:paraId="31F11C1A" w14:textId="77777777" w:rsidR="00DD1677" w:rsidRPr="003A6A61" w:rsidRDefault="00DD1677" w:rsidP="00DD1677">
      <w:pPr>
        <w:pStyle w:val="legal1"/>
        <w:jc w:val="both"/>
      </w:pPr>
      <w:r w:rsidRPr="003A6A61">
        <w:t>“Emergency” means a situation in which a student’s behavior poses a threat of:</w:t>
      </w:r>
    </w:p>
    <w:p w14:paraId="09CFD389" w14:textId="77777777" w:rsidR="00DD1677" w:rsidRPr="003A6A61" w:rsidRDefault="00DD1677" w:rsidP="00DD1677">
      <w:pPr>
        <w:pStyle w:val="legal1"/>
        <w:jc w:val="both"/>
      </w:pPr>
    </w:p>
    <w:p w14:paraId="04F2EA31" w14:textId="77777777" w:rsidR="00DD1677" w:rsidRPr="003A6A61" w:rsidRDefault="00DD1677" w:rsidP="00DD1677">
      <w:pPr>
        <w:pStyle w:val="legal1"/>
        <w:numPr>
          <w:ilvl w:val="0"/>
          <w:numId w:val="5"/>
        </w:numPr>
        <w:ind w:left="720" w:hanging="360"/>
        <w:jc w:val="both"/>
      </w:pPr>
      <w:r w:rsidRPr="003A6A61">
        <w:t>Imminent, serious physical harm to the student or others; or</w:t>
      </w:r>
    </w:p>
    <w:p w14:paraId="760F0ED9" w14:textId="77777777" w:rsidR="00DD1677" w:rsidRPr="003A6A61" w:rsidRDefault="00DD1677" w:rsidP="00DD1677">
      <w:pPr>
        <w:pStyle w:val="legal1"/>
        <w:numPr>
          <w:ilvl w:val="0"/>
          <w:numId w:val="5"/>
        </w:numPr>
        <w:ind w:left="720" w:hanging="360"/>
        <w:jc w:val="both"/>
      </w:pPr>
      <w:r w:rsidRPr="003A6A61">
        <w:t>Imminent, serious property destruction.</w:t>
      </w:r>
    </w:p>
    <w:p w14:paraId="3AB98BC0" w14:textId="77777777" w:rsidR="00DD1677" w:rsidRPr="003A6A61" w:rsidRDefault="00DD1677" w:rsidP="00DD1677">
      <w:pPr>
        <w:pStyle w:val="legal1"/>
        <w:jc w:val="both"/>
      </w:pPr>
    </w:p>
    <w:p w14:paraId="7B331465" w14:textId="77777777" w:rsidR="00DD1677" w:rsidRPr="003A6A61" w:rsidRDefault="00DD1677" w:rsidP="00DD1677">
      <w:pPr>
        <w:pStyle w:val="legal1"/>
        <w:jc w:val="both"/>
      </w:pPr>
      <w:r w:rsidRPr="003A6A61">
        <w:rPr>
          <w:i/>
          <w:iCs/>
        </w:rPr>
        <w:t>19 TAC 89.1053(b)(1)</w:t>
      </w:r>
      <w:r w:rsidRPr="003A6A61">
        <w:t>.</w:t>
      </w:r>
    </w:p>
    <w:p w14:paraId="66DAA6F3" w14:textId="77777777" w:rsidR="00DD1677" w:rsidRPr="003A6A61" w:rsidRDefault="00DD1677" w:rsidP="00EA62F1"/>
    <w:p w14:paraId="34799E01" w14:textId="2A1218E1" w:rsidR="003D5B84" w:rsidRPr="003A6A61" w:rsidRDefault="003D5B84" w:rsidP="003D5B84">
      <w:pPr>
        <w:pStyle w:val="PolicySection"/>
        <w:keepNext w:val="0"/>
        <w:numPr>
          <w:ilvl w:val="0"/>
          <w:numId w:val="23"/>
        </w:numPr>
        <w:spacing w:after="0"/>
        <w:outlineLvl w:val="0"/>
        <w:rPr>
          <w:i/>
        </w:rPr>
      </w:pPr>
      <w:r w:rsidRPr="003A6A61">
        <w:rPr>
          <w:i/>
        </w:rPr>
        <w:t>Training</w:t>
      </w:r>
    </w:p>
    <w:p w14:paraId="38AF6501" w14:textId="77777777" w:rsidR="003D5B84" w:rsidRPr="003A6A61" w:rsidRDefault="003D5B84" w:rsidP="003D5B84">
      <w:pPr>
        <w:pStyle w:val="legal1"/>
        <w:jc w:val="both"/>
      </w:pPr>
    </w:p>
    <w:p w14:paraId="3BC2ACA2" w14:textId="13B320AA" w:rsidR="003D5B84" w:rsidRPr="003A6A61" w:rsidRDefault="003D5B84" w:rsidP="003D5B84">
      <w:pPr>
        <w:pStyle w:val="legal1"/>
        <w:jc w:val="both"/>
      </w:pPr>
      <w:r w:rsidRPr="003A6A61">
        <w:t xml:space="preserve">Training for </w:t>
      </w:r>
      <w:r w:rsidR="00C60556">
        <w:rPr>
          <w:bCs/>
        </w:rPr>
        <w:t>Henry Ford Academy Alameda School for Art + Design Charter School</w:t>
      </w:r>
      <w:r w:rsidRPr="003A6A61">
        <w:t xml:space="preserve"> employees, volunteers, or independent contractors regarding the use of restraint shall be provided according to the requirements set forth at 19 TAC 89.1053(d). </w:t>
      </w:r>
    </w:p>
    <w:p w14:paraId="36659174" w14:textId="77777777" w:rsidR="003D5B84" w:rsidRPr="003A6A61" w:rsidRDefault="003D5B84" w:rsidP="003D5B84">
      <w:pPr>
        <w:pStyle w:val="legal1"/>
        <w:jc w:val="both"/>
      </w:pPr>
    </w:p>
    <w:p w14:paraId="15281A2F" w14:textId="616EAF96" w:rsidR="00DD1677" w:rsidRPr="003A6A61" w:rsidRDefault="00DD1677" w:rsidP="003D5B84">
      <w:pPr>
        <w:pStyle w:val="PolicySection"/>
        <w:keepNext w:val="0"/>
        <w:numPr>
          <w:ilvl w:val="0"/>
          <w:numId w:val="23"/>
        </w:numPr>
        <w:spacing w:after="0"/>
        <w:outlineLvl w:val="0"/>
        <w:rPr>
          <w:i/>
        </w:rPr>
      </w:pPr>
      <w:r w:rsidRPr="003A6A61">
        <w:rPr>
          <w:i/>
        </w:rPr>
        <w:t>Data Reporting</w:t>
      </w:r>
    </w:p>
    <w:p w14:paraId="6E53029A" w14:textId="0197CA7B" w:rsidR="00DD1677" w:rsidRPr="003A6A61" w:rsidRDefault="00DD1677" w:rsidP="00DD1677"/>
    <w:p w14:paraId="7DD3CC75" w14:textId="77777777" w:rsidR="00901839" w:rsidRPr="003A6A61" w:rsidRDefault="00DD1677">
      <w:pPr>
        <w:jc w:val="both"/>
      </w:pPr>
      <w:r w:rsidRPr="003A6A61">
        <w:t>Cumulative data regarding the use of restraint must be electronically reported through the Public Education Information Management System in accordance with reporting standards specified by the Texas Education Agency.</w:t>
      </w:r>
    </w:p>
    <w:p w14:paraId="574B8879" w14:textId="77777777" w:rsidR="00901839" w:rsidRPr="003A6A61" w:rsidRDefault="00901839">
      <w:pPr>
        <w:jc w:val="both"/>
      </w:pPr>
    </w:p>
    <w:p w14:paraId="0A14ADCB" w14:textId="41579067" w:rsidR="00DD1677" w:rsidRPr="003A6A61" w:rsidRDefault="00DD1677" w:rsidP="00EA62F1">
      <w:pPr>
        <w:jc w:val="both"/>
      </w:pPr>
      <w:r w:rsidRPr="003A6A61">
        <w:rPr>
          <w:i/>
          <w:iCs/>
        </w:rPr>
        <w:t>Education Code 37.0021(</w:t>
      </w:r>
      <w:proofErr w:type="spellStart"/>
      <w:r w:rsidRPr="003A6A61">
        <w:rPr>
          <w:i/>
          <w:iCs/>
        </w:rPr>
        <w:t>i</w:t>
      </w:r>
      <w:proofErr w:type="spellEnd"/>
      <w:r w:rsidRPr="003A6A61">
        <w:rPr>
          <w:i/>
          <w:iCs/>
        </w:rPr>
        <w:t>); 19 TAC 89.1053(f</w:t>
      </w:r>
      <w:proofErr w:type="gramStart"/>
      <w:r w:rsidRPr="003A6A61">
        <w:rPr>
          <w:i/>
          <w:iCs/>
        </w:rPr>
        <w:t>),(</w:t>
      </w:r>
      <w:proofErr w:type="gramEnd"/>
      <w:r w:rsidRPr="003A6A61">
        <w:rPr>
          <w:i/>
          <w:iCs/>
        </w:rPr>
        <w:t>k)</w:t>
      </w:r>
      <w:r w:rsidRPr="003A6A61">
        <w:t>.</w:t>
      </w:r>
    </w:p>
    <w:p w14:paraId="4BBC18EA" w14:textId="77777777" w:rsidR="00DD1677" w:rsidRPr="003A6A61" w:rsidRDefault="00DD1677" w:rsidP="00EA62F1"/>
    <w:p w14:paraId="7189D75E" w14:textId="3FD623CC" w:rsidR="003D5B84" w:rsidRPr="003A6A61" w:rsidRDefault="003D5B84" w:rsidP="003D5B84">
      <w:pPr>
        <w:pStyle w:val="PolicySection"/>
        <w:keepNext w:val="0"/>
        <w:numPr>
          <w:ilvl w:val="0"/>
          <w:numId w:val="23"/>
        </w:numPr>
        <w:spacing w:after="0"/>
        <w:outlineLvl w:val="0"/>
        <w:rPr>
          <w:i/>
        </w:rPr>
      </w:pPr>
      <w:r w:rsidRPr="003A6A61">
        <w:rPr>
          <w:i/>
        </w:rPr>
        <w:t>Documentation</w:t>
      </w:r>
    </w:p>
    <w:p w14:paraId="5018353F" w14:textId="77777777" w:rsidR="003D5B84" w:rsidRPr="003A6A61" w:rsidRDefault="003D5B84" w:rsidP="003D5B84">
      <w:pPr>
        <w:pStyle w:val="legal1"/>
        <w:jc w:val="both"/>
      </w:pPr>
    </w:p>
    <w:p w14:paraId="4BBF94B7" w14:textId="62626D25" w:rsidR="003D5B84" w:rsidRPr="003A6A61" w:rsidRDefault="003D5B84" w:rsidP="003D5B84">
      <w:pPr>
        <w:pStyle w:val="legal1"/>
        <w:jc w:val="both"/>
      </w:pPr>
      <w:r w:rsidRPr="003A6A61">
        <w:t>In a case in which restraint is used</w:t>
      </w:r>
      <w:r w:rsidR="00DB2684" w:rsidRPr="003A6A61">
        <w:t xml:space="preserve"> by</w:t>
      </w:r>
      <w:r w:rsidRPr="003A6A61">
        <w:t xml:space="preserve"> </w:t>
      </w:r>
      <w:r w:rsidR="00C60556">
        <w:rPr>
          <w:bCs/>
        </w:rPr>
        <w:t>Henry Ford Academy Alameda School for Art + Design Charter School</w:t>
      </w:r>
      <w:r w:rsidRPr="003A6A61">
        <w:t xml:space="preserve"> employees, volunteers, or independent contractors</w:t>
      </w:r>
      <w:r w:rsidR="00DB2684" w:rsidRPr="003A6A61">
        <w:t xml:space="preserve">, </w:t>
      </w:r>
      <w:r w:rsidR="00C60556">
        <w:rPr>
          <w:bCs/>
        </w:rPr>
        <w:t>Henry Ford Academy Alameda School for Art + Design Charter School</w:t>
      </w:r>
      <w:r w:rsidR="00DB2684" w:rsidRPr="003A6A61">
        <w:t xml:space="preserve"> </w:t>
      </w:r>
      <w:r w:rsidRPr="003A6A61">
        <w:t xml:space="preserve">shall </w:t>
      </w:r>
      <w:r w:rsidR="00DB2684" w:rsidRPr="003A6A61">
        <w:t>comply with the</w:t>
      </w:r>
      <w:r w:rsidRPr="003A6A61">
        <w:t xml:space="preserve"> documentation requirements set forth at 19 TAC 89.1053(e).</w:t>
      </w:r>
    </w:p>
    <w:p w14:paraId="328405B4" w14:textId="77777777" w:rsidR="00DB2684" w:rsidRPr="003A6A61" w:rsidRDefault="00DB2684" w:rsidP="00EA62F1"/>
    <w:p w14:paraId="4C2936CB" w14:textId="20E63330" w:rsidR="003D5B84" w:rsidRPr="003A6A61" w:rsidRDefault="003D5B84" w:rsidP="003D5B84">
      <w:pPr>
        <w:pStyle w:val="PolicySection"/>
        <w:widowControl w:val="0"/>
        <w:numPr>
          <w:ilvl w:val="0"/>
          <w:numId w:val="8"/>
        </w:numPr>
        <w:adjustRightInd w:val="0"/>
        <w:spacing w:after="0"/>
        <w:ind w:left="1080" w:hanging="1080"/>
        <w:jc w:val="left"/>
        <w:rPr>
          <w:smallCaps/>
          <w:color w:val="000000" w:themeColor="text1"/>
          <w:u w:val="single"/>
        </w:rPr>
      </w:pPr>
      <w:r w:rsidRPr="003A6A61">
        <w:rPr>
          <w:smallCaps/>
          <w:color w:val="000000" w:themeColor="text1"/>
          <w:u w:val="single"/>
        </w:rPr>
        <w:t>Time-Out</w:t>
      </w:r>
    </w:p>
    <w:p w14:paraId="6427DE90" w14:textId="77777777" w:rsidR="003D5B84" w:rsidRPr="003A6A61" w:rsidRDefault="003D5B84" w:rsidP="003D5B84">
      <w:pPr>
        <w:pStyle w:val="legal1"/>
        <w:keepNext/>
        <w:jc w:val="both"/>
      </w:pPr>
    </w:p>
    <w:p w14:paraId="68922BD4" w14:textId="69709739" w:rsidR="003D5B84" w:rsidRPr="003A6A61" w:rsidRDefault="003D5B84" w:rsidP="003D5B84">
      <w:pPr>
        <w:pStyle w:val="legal1"/>
        <w:jc w:val="both"/>
      </w:pPr>
      <w:r w:rsidRPr="003A6A61">
        <w:t xml:space="preserve">A </w:t>
      </w:r>
      <w:r w:rsidR="00C60556">
        <w:rPr>
          <w:bCs/>
        </w:rPr>
        <w:t>Henry Ford Academy Alameda School for Art + Design Charter School</w:t>
      </w:r>
      <w:r w:rsidRPr="003A6A61">
        <w:t xml:space="preserve"> employee, volunteer, or independent contractor may use time-out with the following limitations</w:t>
      </w:r>
      <w:r w:rsidR="008F537E" w:rsidRPr="003A6A61">
        <w:t>:</w:t>
      </w:r>
      <w:r w:rsidRPr="003A6A61">
        <w:t xml:space="preserve"> </w:t>
      </w:r>
    </w:p>
    <w:p w14:paraId="4AA844F9" w14:textId="77777777" w:rsidR="003D5B84" w:rsidRPr="003A6A61" w:rsidRDefault="003D5B84" w:rsidP="003D5B84">
      <w:pPr>
        <w:pStyle w:val="legal1"/>
        <w:jc w:val="both"/>
      </w:pPr>
    </w:p>
    <w:p w14:paraId="346ADFF2" w14:textId="41501A32" w:rsidR="003D5B84" w:rsidRPr="003A6A61" w:rsidRDefault="003D5B84" w:rsidP="003D5B84">
      <w:pPr>
        <w:pStyle w:val="legal1"/>
        <w:numPr>
          <w:ilvl w:val="0"/>
          <w:numId w:val="6"/>
        </w:numPr>
        <w:ind w:left="720" w:hanging="360"/>
        <w:jc w:val="both"/>
      </w:pPr>
      <w:r w:rsidRPr="003A6A61">
        <w:t xml:space="preserve">Physical force or threat of physical force shall not be used to place a student in </w:t>
      </w:r>
      <w:proofErr w:type="gramStart"/>
      <w:r w:rsidRPr="003A6A61">
        <w:t>time-out</w:t>
      </w:r>
      <w:r w:rsidR="00DB2684" w:rsidRPr="003A6A61">
        <w:t>;</w:t>
      </w:r>
      <w:proofErr w:type="gramEnd"/>
    </w:p>
    <w:p w14:paraId="031E1871" w14:textId="37845B1E" w:rsidR="003D5B84" w:rsidRPr="003A6A61" w:rsidRDefault="003D5B84" w:rsidP="003D5B84">
      <w:pPr>
        <w:pStyle w:val="legal1"/>
        <w:numPr>
          <w:ilvl w:val="0"/>
          <w:numId w:val="6"/>
        </w:numPr>
        <w:ind w:left="720" w:hanging="360"/>
        <w:jc w:val="both"/>
      </w:pPr>
      <w:r w:rsidRPr="003A6A61">
        <w:t xml:space="preserve">Time-out </w:t>
      </w:r>
      <w:r w:rsidR="00DB2684" w:rsidRPr="003A6A61">
        <w:t xml:space="preserve">must </w:t>
      </w:r>
      <w:r w:rsidRPr="003A6A61">
        <w:t>only be used in conjunction with an array of positive behavior intervention strategies and techniques and must be included in the student’s</w:t>
      </w:r>
      <w:r w:rsidR="00DB2684" w:rsidRPr="003A6A61">
        <w:t xml:space="preserve"> individualized education program (“IEP”)</w:t>
      </w:r>
      <w:r w:rsidRPr="003A6A61">
        <w:t xml:space="preserve"> and/or </w:t>
      </w:r>
      <w:r w:rsidR="00DB2684" w:rsidRPr="003A6A61">
        <w:t>behavior intervention plan (“</w:t>
      </w:r>
      <w:r w:rsidRPr="003A6A61">
        <w:t>BIP</w:t>
      </w:r>
      <w:r w:rsidR="00DB2684" w:rsidRPr="003A6A61">
        <w:t>”)</w:t>
      </w:r>
      <w:r w:rsidRPr="003A6A61">
        <w:t xml:space="preserve"> if it is utilized on a recurrent basis to increase or decrease targeted behavior</w:t>
      </w:r>
      <w:r w:rsidR="00DB2684" w:rsidRPr="003A6A61">
        <w:t>; and</w:t>
      </w:r>
    </w:p>
    <w:p w14:paraId="349C4C24" w14:textId="77777777" w:rsidR="003D5B84" w:rsidRPr="003A6A61" w:rsidRDefault="003D5B84" w:rsidP="003D5B84">
      <w:pPr>
        <w:pStyle w:val="legal1"/>
        <w:numPr>
          <w:ilvl w:val="0"/>
          <w:numId w:val="6"/>
        </w:numPr>
        <w:ind w:left="720" w:hanging="360"/>
        <w:jc w:val="both"/>
      </w:pPr>
      <w:r w:rsidRPr="003A6A61">
        <w:t>Use of time-out shall not be implemented in a fashion that precludes the ability of the student to be involved in and progress in the general curriculum and advance appropriately toward attaining the annual goals specified in the student’s IEP.</w:t>
      </w:r>
    </w:p>
    <w:p w14:paraId="6B21D78C" w14:textId="5D0F86E5" w:rsidR="003D5B84" w:rsidRPr="003A6A61" w:rsidRDefault="003D5B84" w:rsidP="003D5B84">
      <w:pPr>
        <w:pStyle w:val="legal1"/>
        <w:jc w:val="both"/>
      </w:pPr>
    </w:p>
    <w:p w14:paraId="7F5A1AED" w14:textId="774E1B98" w:rsidR="00DB2684" w:rsidRPr="003A6A61" w:rsidRDefault="00DB2684" w:rsidP="00DB2684">
      <w:pPr>
        <w:pStyle w:val="legal1"/>
        <w:jc w:val="both"/>
      </w:pPr>
      <w:r w:rsidRPr="003A6A61">
        <w:rPr>
          <w:i/>
          <w:iCs/>
        </w:rPr>
        <w:lastRenderedPageBreak/>
        <w:t>19 TAC 89.1053(b)(3), (g)</w:t>
      </w:r>
      <w:r w:rsidRPr="003A6A61">
        <w:t>.</w:t>
      </w:r>
    </w:p>
    <w:p w14:paraId="37B6EACA" w14:textId="77777777" w:rsidR="00DB2684" w:rsidRPr="003A6A61" w:rsidRDefault="00DB2684" w:rsidP="003D5B84">
      <w:pPr>
        <w:pStyle w:val="legal1"/>
        <w:jc w:val="both"/>
      </w:pPr>
    </w:p>
    <w:p w14:paraId="0C56F7DE" w14:textId="77777777" w:rsidR="003D5B84" w:rsidRPr="003A6A61" w:rsidRDefault="003D5B84" w:rsidP="003D5B84">
      <w:pPr>
        <w:pStyle w:val="legal1"/>
        <w:jc w:val="both"/>
      </w:pPr>
      <w:r w:rsidRPr="003A6A61">
        <w:t>“Time-out” means a behavior management technique in which, to provide a student with an opportunity to regain self-control, the student is separated from other students for a limited period in a setting:</w:t>
      </w:r>
    </w:p>
    <w:p w14:paraId="7F6FC999" w14:textId="77777777" w:rsidR="003D5B84" w:rsidRPr="003A6A61" w:rsidRDefault="003D5B84" w:rsidP="003D5B84">
      <w:pPr>
        <w:pStyle w:val="legal1"/>
        <w:jc w:val="both"/>
      </w:pPr>
    </w:p>
    <w:p w14:paraId="7E95FD7F" w14:textId="77777777" w:rsidR="003D5B84" w:rsidRPr="003A6A61" w:rsidRDefault="003D5B84" w:rsidP="003D5B84">
      <w:pPr>
        <w:pStyle w:val="legal1"/>
        <w:numPr>
          <w:ilvl w:val="0"/>
          <w:numId w:val="7"/>
        </w:numPr>
        <w:ind w:left="720" w:hanging="360"/>
        <w:jc w:val="both"/>
      </w:pPr>
      <w:r w:rsidRPr="003A6A61">
        <w:t>That is not locked; and</w:t>
      </w:r>
    </w:p>
    <w:p w14:paraId="5B2AE859" w14:textId="77777777" w:rsidR="003D5B84" w:rsidRPr="003A6A61" w:rsidRDefault="003D5B84" w:rsidP="003D5B84">
      <w:pPr>
        <w:pStyle w:val="legal1"/>
        <w:numPr>
          <w:ilvl w:val="0"/>
          <w:numId w:val="7"/>
        </w:numPr>
        <w:ind w:left="720" w:hanging="360"/>
        <w:jc w:val="both"/>
      </w:pPr>
      <w:r w:rsidRPr="003A6A61">
        <w:t>From which the exit is not physically blocked by furniture, a closed door held shut from the outside, or another inanimate object.</w:t>
      </w:r>
    </w:p>
    <w:p w14:paraId="16C93DAF" w14:textId="77777777" w:rsidR="00DB2684" w:rsidRPr="003A6A61" w:rsidRDefault="00DB2684" w:rsidP="00DB2684">
      <w:pPr>
        <w:pStyle w:val="legal1"/>
        <w:jc w:val="both"/>
        <w:rPr>
          <w:i/>
          <w:iCs/>
        </w:rPr>
      </w:pPr>
    </w:p>
    <w:p w14:paraId="182077E0" w14:textId="3F2D1D14" w:rsidR="003D5B84" w:rsidRPr="003A6A61" w:rsidRDefault="00DB2684" w:rsidP="00DB2684">
      <w:pPr>
        <w:pStyle w:val="legal1"/>
        <w:jc w:val="both"/>
      </w:pPr>
      <w:r w:rsidRPr="003A6A61">
        <w:rPr>
          <w:i/>
          <w:iCs/>
        </w:rPr>
        <w:t>Education Code 37.0021(b)(3); 19 TAC 89.1053(b)(3)</w:t>
      </w:r>
      <w:r w:rsidRPr="003A6A61">
        <w:t>.</w:t>
      </w:r>
    </w:p>
    <w:p w14:paraId="40C16819" w14:textId="77777777" w:rsidR="00DB2684" w:rsidRPr="003A6A61" w:rsidRDefault="00DB2684" w:rsidP="00EA62F1">
      <w:pPr>
        <w:pStyle w:val="legal1"/>
        <w:jc w:val="both"/>
      </w:pPr>
    </w:p>
    <w:p w14:paraId="30A3822D" w14:textId="77777777" w:rsidR="003D5B84" w:rsidRPr="003A6A61" w:rsidRDefault="003D5B84" w:rsidP="003D5B84">
      <w:pPr>
        <w:pStyle w:val="PolicySection"/>
        <w:keepNext w:val="0"/>
        <w:numPr>
          <w:ilvl w:val="0"/>
          <w:numId w:val="24"/>
        </w:numPr>
        <w:spacing w:after="0"/>
        <w:outlineLvl w:val="0"/>
        <w:rPr>
          <w:i/>
        </w:rPr>
      </w:pPr>
      <w:r w:rsidRPr="003A6A61">
        <w:rPr>
          <w:i/>
        </w:rPr>
        <w:t>Training</w:t>
      </w:r>
    </w:p>
    <w:p w14:paraId="0BC5BBDD" w14:textId="77777777" w:rsidR="003D5B84" w:rsidRPr="003A6A61" w:rsidRDefault="003D5B84" w:rsidP="003D5B84">
      <w:pPr>
        <w:pStyle w:val="legal1"/>
        <w:jc w:val="both"/>
      </w:pPr>
    </w:p>
    <w:p w14:paraId="3BC4B3A6" w14:textId="31A923A2" w:rsidR="003D5B84" w:rsidRPr="003A6A61" w:rsidRDefault="003D5B84" w:rsidP="003D5B84">
      <w:pPr>
        <w:pStyle w:val="legal1"/>
        <w:jc w:val="both"/>
      </w:pPr>
      <w:r w:rsidRPr="003A6A61">
        <w:t xml:space="preserve">Training for </w:t>
      </w:r>
      <w:r w:rsidR="00C60556">
        <w:rPr>
          <w:bCs/>
        </w:rPr>
        <w:t>Henry Ford Academy Alameda School for Art + Design Charter School</w:t>
      </w:r>
      <w:r w:rsidRPr="003A6A61">
        <w:t xml:space="preserve"> employees, volunteers, or independent contractors regarding the use of time-out shall be provided according to the requirements set forth at 19</w:t>
      </w:r>
      <w:r w:rsidR="00D61E33" w:rsidRPr="003A6A61">
        <w:t xml:space="preserve"> </w:t>
      </w:r>
      <w:r w:rsidRPr="003A6A61">
        <w:t xml:space="preserve">TAC 89.1053(h). </w:t>
      </w:r>
    </w:p>
    <w:p w14:paraId="042CC126" w14:textId="77777777" w:rsidR="003D5B84" w:rsidRPr="003A6A61" w:rsidRDefault="003D5B84" w:rsidP="003D5B84">
      <w:pPr>
        <w:pStyle w:val="legal1"/>
        <w:jc w:val="both"/>
      </w:pPr>
    </w:p>
    <w:p w14:paraId="43FA7A1D" w14:textId="77777777" w:rsidR="003D5B84" w:rsidRPr="003A6A61" w:rsidRDefault="003D5B84" w:rsidP="003D5B84">
      <w:pPr>
        <w:pStyle w:val="PolicySection"/>
        <w:keepNext w:val="0"/>
        <w:numPr>
          <w:ilvl w:val="0"/>
          <w:numId w:val="24"/>
        </w:numPr>
        <w:spacing w:after="0"/>
        <w:outlineLvl w:val="0"/>
        <w:rPr>
          <w:i/>
        </w:rPr>
      </w:pPr>
      <w:r w:rsidRPr="003A6A61">
        <w:rPr>
          <w:i/>
        </w:rPr>
        <w:t>Documentation</w:t>
      </w:r>
    </w:p>
    <w:p w14:paraId="7B2B83EC" w14:textId="77777777" w:rsidR="003D5B84" w:rsidRPr="003A6A61" w:rsidRDefault="003D5B84" w:rsidP="003D5B84">
      <w:pPr>
        <w:pStyle w:val="legal1"/>
        <w:jc w:val="both"/>
      </w:pPr>
    </w:p>
    <w:p w14:paraId="66DCA58B" w14:textId="77777777" w:rsidR="00DB2684" w:rsidRPr="003A6A61" w:rsidRDefault="003D5B84" w:rsidP="003D5B84">
      <w:pPr>
        <w:pStyle w:val="legal1"/>
        <w:jc w:val="both"/>
      </w:pPr>
      <w:r w:rsidRPr="003A6A61">
        <w:t>Necessary documentation or data collection regarding the use of time-out, if any, must be addressed in the IEP or BIP. The ARD committee must use any collected data to judge the effectiveness of the intervention and provide a basis for making determinations regarding its continued use.</w:t>
      </w:r>
    </w:p>
    <w:p w14:paraId="3B6C158A" w14:textId="77777777" w:rsidR="00DB2684" w:rsidRPr="003A6A61" w:rsidRDefault="00DB2684" w:rsidP="003D5B84">
      <w:pPr>
        <w:pStyle w:val="legal1"/>
        <w:jc w:val="both"/>
      </w:pPr>
    </w:p>
    <w:p w14:paraId="4F70E952" w14:textId="2BD426F6" w:rsidR="003D5B84" w:rsidRPr="003A6A61" w:rsidRDefault="00DB2684" w:rsidP="003D5B84">
      <w:pPr>
        <w:pStyle w:val="legal1"/>
        <w:jc w:val="both"/>
      </w:pPr>
      <w:r w:rsidRPr="003A6A61">
        <w:rPr>
          <w:i/>
          <w:iCs/>
        </w:rPr>
        <w:t>19 TAC 89.1053(</w:t>
      </w:r>
      <w:proofErr w:type="spellStart"/>
      <w:r w:rsidRPr="003A6A61">
        <w:rPr>
          <w:i/>
          <w:iCs/>
        </w:rPr>
        <w:t>i</w:t>
      </w:r>
      <w:proofErr w:type="spellEnd"/>
      <w:r w:rsidRPr="003A6A61">
        <w:rPr>
          <w:i/>
          <w:iCs/>
        </w:rPr>
        <w:t>)</w:t>
      </w:r>
      <w:r w:rsidRPr="003A6A61">
        <w:t>.</w:t>
      </w:r>
    </w:p>
    <w:p w14:paraId="44C7F042" w14:textId="77777777" w:rsidR="003D5B84" w:rsidRPr="003A6A61" w:rsidRDefault="003D5B84" w:rsidP="003D5B84">
      <w:pPr>
        <w:pStyle w:val="legal1"/>
        <w:jc w:val="both"/>
      </w:pPr>
    </w:p>
    <w:p w14:paraId="14BD5E78" w14:textId="6AA9E91A" w:rsidR="00DB2684" w:rsidRPr="003A6A61" w:rsidRDefault="00DB2684" w:rsidP="00EA62F1">
      <w:pPr>
        <w:pStyle w:val="PolicySection"/>
        <w:widowControl w:val="0"/>
        <w:numPr>
          <w:ilvl w:val="0"/>
          <w:numId w:val="8"/>
        </w:numPr>
        <w:adjustRightInd w:val="0"/>
        <w:spacing w:after="0"/>
        <w:ind w:left="1080" w:hanging="1080"/>
        <w:jc w:val="left"/>
        <w:rPr>
          <w:smallCaps/>
          <w:color w:val="000000" w:themeColor="text1"/>
          <w:u w:val="single"/>
        </w:rPr>
      </w:pPr>
      <w:r w:rsidRPr="003A6A61">
        <w:rPr>
          <w:smallCaps/>
          <w:color w:val="000000" w:themeColor="text1"/>
          <w:u w:val="single"/>
        </w:rPr>
        <w:t>Prohibited Aversive Techniques</w:t>
      </w:r>
    </w:p>
    <w:p w14:paraId="74EE2AF0" w14:textId="4797A515" w:rsidR="00DB2684" w:rsidRPr="003A6A61" w:rsidRDefault="00DB2684" w:rsidP="00EA62F1">
      <w:pPr>
        <w:jc w:val="both"/>
        <w:rPr>
          <w:color w:val="000000" w:themeColor="text1"/>
        </w:rPr>
      </w:pPr>
      <w:r w:rsidRPr="003A6A61">
        <w:rPr>
          <w:color w:val="0000FF"/>
        </w:rPr>
        <w:br/>
      </w:r>
      <w:r w:rsidR="00C60556">
        <w:rPr>
          <w:bCs/>
        </w:rPr>
        <w:t>Henry Ford Academy Alameda School for Art + Design Charter School</w:t>
      </w:r>
      <w:r w:rsidRPr="003A6A61">
        <w:t xml:space="preserve"> and employees, volunteers, and independent contractor of </w:t>
      </w:r>
      <w:r w:rsidR="00C60556">
        <w:rPr>
          <w:bCs/>
        </w:rPr>
        <w:t>Henry Ford Academy Alameda School for Art + Design Charter School</w:t>
      </w:r>
      <w:r w:rsidRPr="003A6A61">
        <w:t xml:space="preserve"> </w:t>
      </w:r>
      <w:r w:rsidRPr="003A6A61">
        <w:rPr>
          <w:color w:val="000000" w:themeColor="text1"/>
        </w:rPr>
        <w:t xml:space="preserve">may not apply an aversive technique, or by authorization, order, or consent, cause an aversive technique to </w:t>
      </w:r>
      <w:r w:rsidR="003A6A61" w:rsidRPr="003A6A61">
        <w:rPr>
          <w:color w:val="000000" w:themeColor="text1"/>
        </w:rPr>
        <w:t>be applied</w:t>
      </w:r>
      <w:r w:rsidRPr="003A6A61">
        <w:rPr>
          <w:color w:val="000000" w:themeColor="text1"/>
        </w:rPr>
        <w:t xml:space="preserve"> to a child. </w:t>
      </w:r>
    </w:p>
    <w:p w14:paraId="38827AAB" w14:textId="77777777" w:rsidR="00DB2684" w:rsidRPr="003A6A61" w:rsidRDefault="00DB2684" w:rsidP="00EA62F1">
      <w:pPr>
        <w:jc w:val="both"/>
        <w:rPr>
          <w:color w:val="000000" w:themeColor="text1"/>
        </w:rPr>
      </w:pPr>
    </w:p>
    <w:p w14:paraId="3FDDCE54" w14:textId="559D2D28" w:rsidR="00DB2684" w:rsidRPr="003A6A61" w:rsidRDefault="00DB2684" w:rsidP="00EA62F1">
      <w:pPr>
        <w:jc w:val="both"/>
        <w:rPr>
          <w:color w:val="000000" w:themeColor="text1"/>
        </w:rPr>
      </w:pPr>
      <w:r w:rsidRPr="003A6A61">
        <w:rPr>
          <w:i/>
          <w:iCs/>
          <w:color w:val="000000" w:themeColor="text1"/>
        </w:rPr>
        <w:t>Education Code 37.0023(b)</w:t>
      </w:r>
      <w:r w:rsidRPr="003A6A61">
        <w:rPr>
          <w:color w:val="000000" w:themeColor="text1"/>
        </w:rPr>
        <w:t>.</w:t>
      </w:r>
    </w:p>
    <w:p w14:paraId="09DA45AE" w14:textId="15AFD824" w:rsidR="008F537E" w:rsidRPr="003A6A61" w:rsidRDefault="008F537E" w:rsidP="00EA62F1">
      <w:pPr>
        <w:jc w:val="both"/>
        <w:rPr>
          <w:color w:val="0000FF"/>
        </w:rPr>
      </w:pPr>
    </w:p>
    <w:p w14:paraId="42543668" w14:textId="77777777" w:rsidR="008F537E" w:rsidRPr="003A6A61" w:rsidRDefault="008F537E" w:rsidP="00EA62F1">
      <w:pPr>
        <w:jc w:val="both"/>
        <w:rPr>
          <w:color w:val="000000" w:themeColor="text1"/>
        </w:rPr>
      </w:pPr>
      <w:r w:rsidRPr="003A6A61">
        <w:rPr>
          <w:color w:val="000000" w:themeColor="text1"/>
        </w:rPr>
        <w:t>“Aversive technique” means a technique or intervention that is intended to reduce the likelihood of a behavior reoccurring by intentionally inflicting on a student significant physical or emotional discomfort or pain. The term includes a technique or intervention that:</w:t>
      </w:r>
    </w:p>
    <w:p w14:paraId="6D59814F" w14:textId="115281AF" w:rsidR="008F537E" w:rsidRPr="003A6A61" w:rsidRDefault="008F537E" w:rsidP="00EA62F1">
      <w:pPr>
        <w:pStyle w:val="ListParagraph"/>
        <w:numPr>
          <w:ilvl w:val="0"/>
          <w:numId w:val="26"/>
        </w:numPr>
        <w:jc w:val="both"/>
        <w:rPr>
          <w:color w:val="000000" w:themeColor="text1"/>
        </w:rPr>
      </w:pPr>
      <w:r w:rsidRPr="003A6A61">
        <w:rPr>
          <w:color w:val="000000" w:themeColor="text1"/>
        </w:rPr>
        <w:t xml:space="preserve">is designed to or likely to cause physical pain, other than an intervention or technique permitted under Section </w:t>
      </w:r>
      <w:proofErr w:type="gramStart"/>
      <w:r w:rsidRPr="003A6A61">
        <w:rPr>
          <w:color w:val="000000" w:themeColor="text1"/>
        </w:rPr>
        <w:t>37.0011;</w:t>
      </w:r>
      <w:proofErr w:type="gramEnd"/>
    </w:p>
    <w:p w14:paraId="4762CB22" w14:textId="7396A9E2" w:rsidR="008F537E" w:rsidRPr="003A6A61" w:rsidRDefault="008F537E" w:rsidP="00EA62F1">
      <w:pPr>
        <w:pStyle w:val="ListParagraph"/>
        <w:numPr>
          <w:ilvl w:val="0"/>
          <w:numId w:val="26"/>
        </w:numPr>
        <w:jc w:val="both"/>
        <w:rPr>
          <w:color w:val="000000" w:themeColor="text1"/>
        </w:rPr>
      </w:pPr>
      <w:r w:rsidRPr="003A6A61">
        <w:rPr>
          <w:color w:val="000000" w:themeColor="text1"/>
        </w:rPr>
        <w:t xml:space="preserve">notwithstanding Section 37.0011, is designed to or likely to cause physical pain through the use of electric shock or any procedure that involves the use of pressure points or joint </w:t>
      </w:r>
      <w:proofErr w:type="gramStart"/>
      <w:r w:rsidRPr="003A6A61">
        <w:rPr>
          <w:color w:val="000000" w:themeColor="text1"/>
        </w:rPr>
        <w:t>locks;</w:t>
      </w:r>
      <w:proofErr w:type="gramEnd"/>
    </w:p>
    <w:p w14:paraId="29E16CB9" w14:textId="77777777" w:rsidR="008F537E" w:rsidRPr="003A6A61" w:rsidRDefault="008F537E" w:rsidP="00EA62F1">
      <w:pPr>
        <w:pStyle w:val="ListParagraph"/>
        <w:numPr>
          <w:ilvl w:val="0"/>
          <w:numId w:val="26"/>
        </w:numPr>
        <w:jc w:val="both"/>
        <w:rPr>
          <w:color w:val="000000" w:themeColor="text1"/>
        </w:rPr>
      </w:pPr>
      <w:r w:rsidRPr="003A6A61">
        <w:rPr>
          <w:color w:val="000000" w:themeColor="text1"/>
        </w:rPr>
        <w:lastRenderedPageBreak/>
        <w:t xml:space="preserve">involves the directed release of a noxious, toxic, or otherwise unpleasant spray, mist, or substance near the student's </w:t>
      </w:r>
      <w:proofErr w:type="gramStart"/>
      <w:r w:rsidRPr="003A6A61">
        <w:rPr>
          <w:color w:val="000000" w:themeColor="text1"/>
        </w:rPr>
        <w:t>face;</w:t>
      </w:r>
      <w:proofErr w:type="gramEnd"/>
    </w:p>
    <w:p w14:paraId="13D08F5E" w14:textId="77777777" w:rsidR="008F537E" w:rsidRPr="003A6A61" w:rsidRDefault="008F537E" w:rsidP="00EA62F1">
      <w:pPr>
        <w:pStyle w:val="ListParagraph"/>
        <w:numPr>
          <w:ilvl w:val="0"/>
          <w:numId w:val="26"/>
        </w:numPr>
        <w:jc w:val="both"/>
        <w:rPr>
          <w:color w:val="000000" w:themeColor="text1"/>
        </w:rPr>
      </w:pPr>
      <w:r w:rsidRPr="003A6A61">
        <w:rPr>
          <w:color w:val="000000" w:themeColor="text1"/>
        </w:rPr>
        <w:t xml:space="preserve">denies adequate sleep, air, food, water, shelter, bedding, physical comfort, supervision, or access to a restroom </w:t>
      </w:r>
      <w:proofErr w:type="gramStart"/>
      <w:r w:rsidRPr="003A6A61">
        <w:rPr>
          <w:color w:val="000000" w:themeColor="text1"/>
        </w:rPr>
        <w:t>facility;</w:t>
      </w:r>
      <w:proofErr w:type="gramEnd"/>
    </w:p>
    <w:p w14:paraId="7447C7C5" w14:textId="77777777" w:rsidR="008F537E" w:rsidRPr="003A6A61" w:rsidRDefault="008F537E" w:rsidP="00EA62F1">
      <w:pPr>
        <w:pStyle w:val="ListParagraph"/>
        <w:numPr>
          <w:ilvl w:val="0"/>
          <w:numId w:val="26"/>
        </w:numPr>
        <w:jc w:val="both"/>
        <w:rPr>
          <w:color w:val="000000" w:themeColor="text1"/>
        </w:rPr>
      </w:pPr>
      <w:r w:rsidRPr="003A6A61">
        <w:rPr>
          <w:color w:val="000000" w:themeColor="text1"/>
        </w:rPr>
        <w:t xml:space="preserve">ridicules or demeans the student in a manner that adversely affects or endangers the learning or mental health of the student or constitutes verbal </w:t>
      </w:r>
      <w:proofErr w:type="gramStart"/>
      <w:r w:rsidRPr="003A6A61">
        <w:rPr>
          <w:color w:val="000000" w:themeColor="text1"/>
        </w:rPr>
        <w:t>abuse;</w:t>
      </w:r>
      <w:proofErr w:type="gramEnd"/>
    </w:p>
    <w:p w14:paraId="34198C1F" w14:textId="77777777" w:rsidR="008F537E" w:rsidRPr="003A6A61" w:rsidRDefault="008F537E" w:rsidP="00EA62F1">
      <w:pPr>
        <w:pStyle w:val="ListParagraph"/>
        <w:numPr>
          <w:ilvl w:val="0"/>
          <w:numId w:val="26"/>
        </w:numPr>
        <w:jc w:val="both"/>
        <w:rPr>
          <w:color w:val="000000" w:themeColor="text1"/>
        </w:rPr>
      </w:pPr>
      <w:r w:rsidRPr="003A6A61">
        <w:rPr>
          <w:color w:val="000000" w:themeColor="text1"/>
        </w:rPr>
        <w:t xml:space="preserve">employs a device, material, or object that simultaneously immobilizes all four extremities, including any procedure that results in such immobilization known as prone or supine floor </w:t>
      </w:r>
      <w:proofErr w:type="gramStart"/>
      <w:r w:rsidRPr="003A6A61">
        <w:rPr>
          <w:color w:val="000000" w:themeColor="text1"/>
        </w:rPr>
        <w:t>restraint;</w:t>
      </w:r>
      <w:proofErr w:type="gramEnd"/>
    </w:p>
    <w:p w14:paraId="54D33A64" w14:textId="49E011D9" w:rsidR="008F537E" w:rsidRPr="003A6A61" w:rsidRDefault="008F537E" w:rsidP="00EA62F1">
      <w:pPr>
        <w:pStyle w:val="ListParagraph"/>
        <w:numPr>
          <w:ilvl w:val="0"/>
          <w:numId w:val="26"/>
        </w:numPr>
        <w:jc w:val="both"/>
        <w:rPr>
          <w:color w:val="000000" w:themeColor="text1"/>
        </w:rPr>
      </w:pPr>
      <w:r w:rsidRPr="003A6A61">
        <w:rPr>
          <w:color w:val="000000" w:themeColor="text1"/>
        </w:rPr>
        <w:t>impairs the student's breathing, including any procedure that involves:</w:t>
      </w:r>
    </w:p>
    <w:p w14:paraId="680C4E86" w14:textId="532BCE2B" w:rsidR="008F537E" w:rsidRPr="003A6A61" w:rsidRDefault="008F537E" w:rsidP="00EA62F1">
      <w:pPr>
        <w:pStyle w:val="ListParagraph"/>
        <w:numPr>
          <w:ilvl w:val="0"/>
          <w:numId w:val="27"/>
        </w:numPr>
        <w:ind w:left="1530"/>
        <w:jc w:val="both"/>
        <w:rPr>
          <w:color w:val="000000" w:themeColor="text1"/>
        </w:rPr>
      </w:pPr>
      <w:r w:rsidRPr="003A6A61">
        <w:rPr>
          <w:color w:val="000000" w:themeColor="text1"/>
        </w:rPr>
        <w:t>applying pressure to the student's torso or neck; or</w:t>
      </w:r>
    </w:p>
    <w:p w14:paraId="6A61AB7A" w14:textId="2A3FAE3E" w:rsidR="008F537E" w:rsidRPr="003A6A61" w:rsidRDefault="008F537E" w:rsidP="00EA62F1">
      <w:pPr>
        <w:pStyle w:val="ListParagraph"/>
        <w:numPr>
          <w:ilvl w:val="0"/>
          <w:numId w:val="27"/>
        </w:numPr>
        <w:ind w:left="1530"/>
        <w:jc w:val="both"/>
        <w:rPr>
          <w:color w:val="000000" w:themeColor="text1"/>
        </w:rPr>
      </w:pPr>
      <w:r w:rsidRPr="003A6A61">
        <w:rPr>
          <w:color w:val="000000" w:themeColor="text1"/>
        </w:rPr>
        <w:t xml:space="preserve">obstructing the student's airway, including placing an object in, on, or over the student's mouth or nose or placing a bag, cover, or mask over the student's </w:t>
      </w:r>
      <w:proofErr w:type="gramStart"/>
      <w:r w:rsidRPr="003A6A61">
        <w:rPr>
          <w:color w:val="000000" w:themeColor="text1"/>
        </w:rPr>
        <w:t>face;</w:t>
      </w:r>
      <w:proofErr w:type="gramEnd"/>
    </w:p>
    <w:p w14:paraId="373AB159" w14:textId="15CC85EE" w:rsidR="008F537E" w:rsidRPr="003A6A61" w:rsidRDefault="008F537E" w:rsidP="00EA62F1">
      <w:pPr>
        <w:pStyle w:val="ListParagraph"/>
        <w:numPr>
          <w:ilvl w:val="0"/>
          <w:numId w:val="26"/>
        </w:numPr>
        <w:jc w:val="both"/>
        <w:rPr>
          <w:color w:val="000000" w:themeColor="text1"/>
        </w:rPr>
      </w:pPr>
      <w:r w:rsidRPr="003A6A61">
        <w:rPr>
          <w:color w:val="000000" w:themeColor="text1"/>
        </w:rPr>
        <w:t xml:space="preserve">restricts the student's </w:t>
      </w:r>
      <w:proofErr w:type="gramStart"/>
      <w:r w:rsidRPr="003A6A61">
        <w:rPr>
          <w:color w:val="000000" w:themeColor="text1"/>
        </w:rPr>
        <w:t>circulation;</w:t>
      </w:r>
      <w:proofErr w:type="gramEnd"/>
    </w:p>
    <w:p w14:paraId="3CF1BC5C" w14:textId="77777777" w:rsidR="008F537E" w:rsidRPr="003A6A61" w:rsidRDefault="008F537E" w:rsidP="00EA62F1">
      <w:pPr>
        <w:pStyle w:val="ListParagraph"/>
        <w:numPr>
          <w:ilvl w:val="0"/>
          <w:numId w:val="26"/>
        </w:numPr>
        <w:jc w:val="both"/>
        <w:rPr>
          <w:color w:val="000000" w:themeColor="text1"/>
        </w:rPr>
      </w:pPr>
      <w:r w:rsidRPr="003A6A61">
        <w:rPr>
          <w:color w:val="000000" w:themeColor="text1"/>
        </w:rPr>
        <w:t xml:space="preserve">secures the student to a stationary object while the student is in a sitting or standing </w:t>
      </w:r>
      <w:proofErr w:type="gramStart"/>
      <w:r w:rsidRPr="003A6A61">
        <w:rPr>
          <w:color w:val="000000" w:themeColor="text1"/>
        </w:rPr>
        <w:t>position;</w:t>
      </w:r>
      <w:proofErr w:type="gramEnd"/>
    </w:p>
    <w:p w14:paraId="77F47BC8" w14:textId="77777777" w:rsidR="008F537E" w:rsidRPr="003A6A61" w:rsidRDefault="008F537E" w:rsidP="00EA62F1">
      <w:pPr>
        <w:pStyle w:val="ListParagraph"/>
        <w:numPr>
          <w:ilvl w:val="0"/>
          <w:numId w:val="26"/>
        </w:numPr>
        <w:jc w:val="both"/>
        <w:rPr>
          <w:color w:val="000000" w:themeColor="text1"/>
        </w:rPr>
      </w:pPr>
      <w:r w:rsidRPr="003A6A61">
        <w:rPr>
          <w:color w:val="000000" w:themeColor="text1"/>
        </w:rPr>
        <w:t xml:space="preserve">inhibits, reduces, or hinders the student's ability to </w:t>
      </w:r>
      <w:proofErr w:type="gramStart"/>
      <w:r w:rsidRPr="003A6A61">
        <w:rPr>
          <w:color w:val="000000" w:themeColor="text1"/>
        </w:rPr>
        <w:t>communicate;</w:t>
      </w:r>
      <w:proofErr w:type="gramEnd"/>
    </w:p>
    <w:p w14:paraId="72184CF6" w14:textId="77777777" w:rsidR="008F537E" w:rsidRPr="003A6A61" w:rsidRDefault="008F537E" w:rsidP="00EA62F1">
      <w:pPr>
        <w:pStyle w:val="ListParagraph"/>
        <w:numPr>
          <w:ilvl w:val="0"/>
          <w:numId w:val="26"/>
        </w:numPr>
        <w:jc w:val="both"/>
        <w:rPr>
          <w:color w:val="000000" w:themeColor="text1"/>
        </w:rPr>
      </w:pPr>
      <w:r w:rsidRPr="003A6A61">
        <w:rPr>
          <w:color w:val="000000" w:themeColor="text1"/>
        </w:rPr>
        <w:t xml:space="preserve">involves the use of a chemical </w:t>
      </w:r>
      <w:proofErr w:type="gramStart"/>
      <w:r w:rsidRPr="003A6A61">
        <w:rPr>
          <w:color w:val="000000" w:themeColor="text1"/>
        </w:rPr>
        <w:t>restraint;</w:t>
      </w:r>
      <w:proofErr w:type="gramEnd"/>
    </w:p>
    <w:p w14:paraId="658C51BB" w14:textId="5EE5045D" w:rsidR="008F537E" w:rsidRPr="003A6A61" w:rsidRDefault="008F537E" w:rsidP="00EA62F1">
      <w:pPr>
        <w:pStyle w:val="ListParagraph"/>
        <w:numPr>
          <w:ilvl w:val="0"/>
          <w:numId w:val="26"/>
        </w:numPr>
        <w:jc w:val="both"/>
        <w:rPr>
          <w:color w:val="000000" w:themeColor="text1"/>
        </w:rPr>
      </w:pPr>
      <w:r w:rsidRPr="003A6A61">
        <w:rPr>
          <w:color w:val="000000" w:themeColor="text1"/>
        </w:rPr>
        <w:t xml:space="preserve">constitutes a use of time-out that precludes the student from being able to be involved in and progress appropriately in the required curriculum and, if applicable, toward the annual goals included in the student's individualized education program, including isolating the student </w:t>
      </w:r>
      <w:proofErr w:type="gramStart"/>
      <w:r w:rsidRPr="003A6A61">
        <w:rPr>
          <w:color w:val="000000" w:themeColor="text1"/>
        </w:rPr>
        <w:t>by the use of</w:t>
      </w:r>
      <w:proofErr w:type="gramEnd"/>
      <w:r w:rsidRPr="003A6A61">
        <w:rPr>
          <w:color w:val="000000" w:themeColor="text1"/>
        </w:rPr>
        <w:t xml:space="preserve"> physical barriers; or</w:t>
      </w:r>
    </w:p>
    <w:p w14:paraId="7FA7A917" w14:textId="6C56C6DA" w:rsidR="008F537E" w:rsidRPr="003A6A61" w:rsidRDefault="008F537E" w:rsidP="00EA62F1">
      <w:pPr>
        <w:pStyle w:val="ListParagraph"/>
        <w:numPr>
          <w:ilvl w:val="0"/>
          <w:numId w:val="26"/>
        </w:numPr>
        <w:jc w:val="both"/>
        <w:rPr>
          <w:color w:val="000000" w:themeColor="text1"/>
        </w:rPr>
      </w:pPr>
      <w:r w:rsidRPr="003A6A61">
        <w:rPr>
          <w:color w:val="000000" w:themeColor="text1"/>
        </w:rPr>
        <w:t>except as provided by Section 37.0023 (c), deprives the student of the use of one or more of the student's senses.</w:t>
      </w:r>
    </w:p>
    <w:p w14:paraId="16038BD6" w14:textId="58179281" w:rsidR="008F537E" w:rsidRPr="003A6A61" w:rsidRDefault="008F537E" w:rsidP="00DB2684">
      <w:pPr>
        <w:rPr>
          <w:color w:val="000000" w:themeColor="text1"/>
        </w:rPr>
      </w:pPr>
    </w:p>
    <w:p w14:paraId="7D6E1066" w14:textId="02782134" w:rsidR="008F537E" w:rsidRPr="00F92E6B" w:rsidRDefault="008F537E" w:rsidP="00DB2684">
      <w:pPr>
        <w:rPr>
          <w:color w:val="000000" w:themeColor="text1"/>
        </w:rPr>
      </w:pPr>
      <w:r w:rsidRPr="003A6A61">
        <w:rPr>
          <w:i/>
          <w:iCs/>
          <w:color w:val="000000" w:themeColor="text1"/>
        </w:rPr>
        <w:t>Education Code 37.0023(a)</w:t>
      </w:r>
      <w:r w:rsidRPr="003A6A61">
        <w:rPr>
          <w:color w:val="000000" w:themeColor="text1"/>
        </w:rPr>
        <w:t>.</w:t>
      </w:r>
    </w:p>
    <w:p w14:paraId="4558F4DC" w14:textId="77777777" w:rsidR="0039005D" w:rsidRPr="00F92E6B" w:rsidRDefault="0039005D">
      <w:pPr>
        <w:rPr>
          <w:color w:val="000000" w:themeColor="text1"/>
        </w:rPr>
      </w:pPr>
    </w:p>
    <w:p w14:paraId="6BA850F5" w14:textId="77777777" w:rsidR="00F92E6B" w:rsidRPr="00F92E6B" w:rsidRDefault="00F92E6B">
      <w:pPr>
        <w:rPr>
          <w:color w:val="000000" w:themeColor="text1"/>
        </w:rPr>
      </w:pPr>
    </w:p>
    <w:sectPr w:rsidR="00F92E6B" w:rsidRPr="00F92E6B" w:rsidSect="00D61E33">
      <w:headerReference w:type="default" r:id="rId7"/>
      <w:footerReference w:type="default" r:id="rId8"/>
      <w:pgSz w:w="12240" w:h="15840" w:code="1"/>
      <w:pgMar w:top="1728" w:right="1440" w:bottom="1728" w:left="1440"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92E84" w14:textId="77777777" w:rsidR="0028783A" w:rsidRDefault="0028783A" w:rsidP="003D5B84">
      <w:r>
        <w:separator/>
      </w:r>
    </w:p>
  </w:endnote>
  <w:endnote w:type="continuationSeparator" w:id="0">
    <w:p w14:paraId="219571F0" w14:textId="77777777" w:rsidR="0028783A" w:rsidRDefault="0028783A" w:rsidP="003D5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 w:type="dxa"/>
      <w:tblCellMar>
        <w:left w:w="0" w:type="dxa"/>
        <w:right w:w="0" w:type="dxa"/>
      </w:tblCellMar>
      <w:tblLook w:val="00A0" w:firstRow="1" w:lastRow="0" w:firstColumn="1" w:lastColumn="0" w:noHBand="0" w:noVBand="0"/>
    </w:tblPr>
    <w:tblGrid>
      <w:gridCol w:w="4948"/>
      <w:gridCol w:w="956"/>
      <w:gridCol w:w="3168"/>
    </w:tblGrid>
    <w:tr w:rsidR="008C4914" w:rsidRPr="001B0452" w14:paraId="5124B885" w14:textId="77777777" w:rsidTr="00D61E33">
      <w:trPr>
        <w:cantSplit/>
      </w:trPr>
      <w:tc>
        <w:tcPr>
          <w:tcW w:w="4948" w:type="dxa"/>
        </w:tcPr>
        <w:p w14:paraId="2C02D6FB" w14:textId="47AB0109" w:rsidR="009F5424" w:rsidRPr="001B0452" w:rsidRDefault="00D61E33" w:rsidP="001B0452">
          <w:pPr>
            <w:pStyle w:val="Footer"/>
            <w:rPr>
              <w:sz w:val="20"/>
              <w:szCs w:val="20"/>
            </w:rPr>
          </w:pPr>
          <w:r>
            <w:rPr>
              <w:sz w:val="20"/>
              <w:szCs w:val="20"/>
            </w:rPr>
            <w:t>BOARD ADOPTED</w:t>
          </w:r>
          <w:r w:rsidR="00F666B7" w:rsidRPr="001B0452">
            <w:rPr>
              <w:sz w:val="20"/>
              <w:szCs w:val="20"/>
            </w:rPr>
            <w:t xml:space="preserve">: </w:t>
          </w:r>
          <w:r w:rsidR="00F42388">
            <w:rPr>
              <w:sz w:val="20"/>
              <w:szCs w:val="20"/>
            </w:rPr>
            <w:t>01-09-2024</w:t>
          </w:r>
        </w:p>
      </w:tc>
      <w:tc>
        <w:tcPr>
          <w:tcW w:w="956" w:type="dxa"/>
        </w:tcPr>
        <w:p w14:paraId="03FE3254" w14:textId="77777777" w:rsidR="009F5424" w:rsidRPr="001B0452" w:rsidRDefault="009F5424">
          <w:pPr>
            <w:pStyle w:val="Footer"/>
            <w:rPr>
              <w:sz w:val="20"/>
              <w:szCs w:val="20"/>
            </w:rPr>
          </w:pPr>
        </w:p>
      </w:tc>
      <w:tc>
        <w:tcPr>
          <w:tcW w:w="3168" w:type="dxa"/>
        </w:tcPr>
        <w:p w14:paraId="49DD7D82" w14:textId="77777777" w:rsidR="009F5424" w:rsidRPr="001B0452" w:rsidRDefault="00F666B7">
          <w:pPr>
            <w:pStyle w:val="Footer"/>
            <w:jc w:val="right"/>
            <w:rPr>
              <w:sz w:val="20"/>
              <w:szCs w:val="20"/>
            </w:rPr>
          </w:pPr>
          <w:r w:rsidRPr="001B0452">
            <w:rPr>
              <w:sz w:val="20"/>
              <w:szCs w:val="20"/>
            </w:rPr>
            <w:fldChar w:fldCharType="begin"/>
          </w:r>
          <w:r w:rsidRPr="001B0452">
            <w:rPr>
              <w:sz w:val="20"/>
              <w:szCs w:val="20"/>
            </w:rPr>
            <w:instrText xml:space="preserve"> PAGE </w:instrText>
          </w:r>
          <w:r w:rsidRPr="001B0452">
            <w:rPr>
              <w:sz w:val="20"/>
              <w:szCs w:val="20"/>
            </w:rPr>
            <w:fldChar w:fldCharType="separate"/>
          </w:r>
          <w:r>
            <w:rPr>
              <w:noProof/>
              <w:sz w:val="20"/>
              <w:szCs w:val="20"/>
            </w:rPr>
            <w:t>8</w:t>
          </w:r>
          <w:r w:rsidRPr="001B0452">
            <w:rPr>
              <w:sz w:val="20"/>
              <w:szCs w:val="20"/>
            </w:rPr>
            <w:fldChar w:fldCharType="end"/>
          </w:r>
          <w:r w:rsidRPr="001B0452">
            <w:rPr>
              <w:sz w:val="20"/>
              <w:szCs w:val="20"/>
            </w:rPr>
            <w:t xml:space="preserve"> of </w:t>
          </w:r>
          <w:r w:rsidRPr="001B0452">
            <w:rPr>
              <w:sz w:val="20"/>
              <w:szCs w:val="20"/>
            </w:rPr>
            <w:fldChar w:fldCharType="begin"/>
          </w:r>
          <w:r w:rsidRPr="001B0452">
            <w:rPr>
              <w:sz w:val="20"/>
              <w:szCs w:val="20"/>
            </w:rPr>
            <w:instrText xml:space="preserve"> NUMPAGES </w:instrText>
          </w:r>
          <w:r w:rsidRPr="001B0452">
            <w:rPr>
              <w:sz w:val="20"/>
              <w:szCs w:val="20"/>
            </w:rPr>
            <w:fldChar w:fldCharType="separate"/>
          </w:r>
          <w:r>
            <w:rPr>
              <w:noProof/>
              <w:sz w:val="20"/>
              <w:szCs w:val="20"/>
            </w:rPr>
            <w:t>8</w:t>
          </w:r>
          <w:r w:rsidRPr="001B0452">
            <w:rPr>
              <w:sz w:val="20"/>
              <w:szCs w:val="20"/>
            </w:rPr>
            <w:fldChar w:fldCharType="end"/>
          </w:r>
        </w:p>
      </w:tc>
    </w:tr>
    <w:tr w:rsidR="008C4914" w:rsidRPr="001B0452" w14:paraId="1FEE106C" w14:textId="77777777" w:rsidTr="00D61E33">
      <w:trPr>
        <w:cantSplit/>
      </w:trPr>
      <w:tc>
        <w:tcPr>
          <w:tcW w:w="4948" w:type="dxa"/>
        </w:tcPr>
        <w:p w14:paraId="08C7AD6C" w14:textId="77777777" w:rsidR="009F5424" w:rsidRPr="001B0452" w:rsidRDefault="009F5424" w:rsidP="009665C6">
          <w:pPr>
            <w:pStyle w:val="Footer"/>
            <w:rPr>
              <w:sz w:val="20"/>
              <w:szCs w:val="20"/>
            </w:rPr>
          </w:pPr>
        </w:p>
      </w:tc>
      <w:tc>
        <w:tcPr>
          <w:tcW w:w="956" w:type="dxa"/>
        </w:tcPr>
        <w:p w14:paraId="6F54B94F" w14:textId="77777777" w:rsidR="009F5424" w:rsidRPr="001B0452" w:rsidRDefault="009F5424">
          <w:pPr>
            <w:pStyle w:val="Footer"/>
            <w:rPr>
              <w:sz w:val="20"/>
              <w:szCs w:val="20"/>
            </w:rPr>
          </w:pPr>
        </w:p>
      </w:tc>
      <w:tc>
        <w:tcPr>
          <w:tcW w:w="3168" w:type="dxa"/>
        </w:tcPr>
        <w:p w14:paraId="20560AEE" w14:textId="77777777" w:rsidR="009F5424" w:rsidRPr="001B0452" w:rsidRDefault="009F5424">
          <w:pPr>
            <w:pStyle w:val="Footer"/>
            <w:rPr>
              <w:sz w:val="20"/>
              <w:szCs w:val="20"/>
            </w:rPr>
          </w:pPr>
        </w:p>
      </w:tc>
    </w:tr>
    <w:tr w:rsidR="008C4914" w:rsidRPr="001B0452" w14:paraId="51A7A5AF" w14:textId="77777777" w:rsidTr="00D61E33">
      <w:trPr>
        <w:cantSplit/>
      </w:trPr>
      <w:tc>
        <w:tcPr>
          <w:tcW w:w="4948" w:type="dxa"/>
        </w:tcPr>
        <w:p w14:paraId="0AF8CF69" w14:textId="4ED9EA74" w:rsidR="009F5424" w:rsidRDefault="00F666B7">
          <w:pPr>
            <w:pStyle w:val="Footer"/>
            <w:rPr>
              <w:sz w:val="20"/>
              <w:szCs w:val="20"/>
            </w:rPr>
          </w:pPr>
          <w:r>
            <w:rPr>
              <w:sz w:val="20"/>
              <w:szCs w:val="20"/>
            </w:rPr>
            <w:t xml:space="preserve">© </w:t>
          </w:r>
          <w:r w:rsidR="008375E0">
            <w:rPr>
              <w:sz w:val="20"/>
              <w:szCs w:val="20"/>
            </w:rPr>
            <w:t>May 2</w:t>
          </w:r>
          <w:r w:rsidR="00D61E33">
            <w:rPr>
              <w:sz w:val="20"/>
              <w:szCs w:val="20"/>
            </w:rPr>
            <w:t xml:space="preserve">, </w:t>
          </w:r>
          <w:proofErr w:type="gramStart"/>
          <w:r>
            <w:rPr>
              <w:sz w:val="20"/>
              <w:szCs w:val="20"/>
            </w:rPr>
            <w:t>20</w:t>
          </w:r>
          <w:r w:rsidR="00D61E33">
            <w:rPr>
              <w:sz w:val="20"/>
              <w:szCs w:val="20"/>
            </w:rPr>
            <w:t>22</w:t>
          </w:r>
          <w:proofErr w:type="gramEnd"/>
          <w:r>
            <w:rPr>
              <w:sz w:val="20"/>
              <w:szCs w:val="20"/>
            </w:rPr>
            <w:t xml:space="preserve"> Schulman, Lopez, Hoffer &amp; Adelstein, LLP</w:t>
          </w:r>
        </w:p>
        <w:p w14:paraId="0639B043" w14:textId="77777777" w:rsidR="009F5424" w:rsidRPr="001B0452" w:rsidRDefault="00F666B7">
          <w:pPr>
            <w:pStyle w:val="Footer"/>
            <w:rPr>
              <w:sz w:val="20"/>
              <w:szCs w:val="20"/>
            </w:rPr>
          </w:pPr>
          <w:r>
            <w:rPr>
              <w:sz w:val="20"/>
              <w:szCs w:val="20"/>
            </w:rPr>
            <w:t>All rights reserved.</w:t>
          </w:r>
          <w:r>
            <w:rPr>
              <w:noProof/>
            </w:rPr>
            <w:t xml:space="preserve"> </w:t>
          </w:r>
        </w:p>
      </w:tc>
      <w:tc>
        <w:tcPr>
          <w:tcW w:w="956" w:type="dxa"/>
        </w:tcPr>
        <w:p w14:paraId="6E2BA7E5" w14:textId="77777777" w:rsidR="009F5424" w:rsidRPr="001B0452" w:rsidRDefault="009F5424">
          <w:pPr>
            <w:pStyle w:val="Footer"/>
            <w:rPr>
              <w:sz w:val="20"/>
              <w:szCs w:val="20"/>
            </w:rPr>
          </w:pPr>
        </w:p>
      </w:tc>
      <w:tc>
        <w:tcPr>
          <w:tcW w:w="3168" w:type="dxa"/>
        </w:tcPr>
        <w:p w14:paraId="1BD4E6D1" w14:textId="77777777" w:rsidR="009F5424" w:rsidRPr="001B0452" w:rsidRDefault="00F666B7" w:rsidP="00ED6E7B">
          <w:pPr>
            <w:pStyle w:val="Footer"/>
            <w:jc w:val="right"/>
            <w:rPr>
              <w:sz w:val="20"/>
              <w:szCs w:val="20"/>
            </w:rPr>
          </w:pPr>
          <w:r>
            <w:rPr>
              <w:noProof/>
            </w:rPr>
            <w:drawing>
              <wp:anchor distT="0" distB="0" distL="114300" distR="114300" simplePos="0" relativeHeight="251660288" behindDoc="1" locked="0" layoutInCell="1" allowOverlap="1" wp14:anchorId="501F5CD2" wp14:editId="5E38D488">
                <wp:simplePos x="0" y="0"/>
                <wp:positionH relativeFrom="column">
                  <wp:posOffset>1188890</wp:posOffset>
                </wp:positionH>
                <wp:positionV relativeFrom="paragraph">
                  <wp:posOffset>2685</wp:posOffset>
                </wp:positionV>
                <wp:extent cx="868680" cy="310896"/>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a:extLst>
                            <a:ext uri="{28A0092B-C50C-407E-A947-70E740481C1C}">
                              <a14:useLocalDpi xmlns:a14="http://schemas.microsoft.com/office/drawing/2010/main" val="0"/>
                            </a:ext>
                          </a:extLst>
                        </a:blip>
                        <a:srcRect b="15292"/>
                        <a:stretch/>
                      </pic:blipFill>
                      <pic:spPr bwMode="auto">
                        <a:xfrm>
                          <a:off x="0" y="0"/>
                          <a:ext cx="868680" cy="310896"/>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r>
  </w:tbl>
  <w:p w14:paraId="278C0889" w14:textId="77777777" w:rsidR="009F5424" w:rsidRPr="00CC1CF7" w:rsidRDefault="009F5424">
    <w:pPr>
      <w:pStyle w:val="Footer"/>
      <w:spacing w:line="2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691E2" w14:textId="77777777" w:rsidR="0028783A" w:rsidRDefault="0028783A" w:rsidP="003D5B84">
      <w:r>
        <w:separator/>
      </w:r>
    </w:p>
  </w:footnote>
  <w:footnote w:type="continuationSeparator" w:id="0">
    <w:p w14:paraId="7AF874E1" w14:textId="77777777" w:rsidR="0028783A" w:rsidRDefault="0028783A" w:rsidP="003D5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2" w:type="dxa"/>
      <w:tblCellMar>
        <w:left w:w="0" w:type="dxa"/>
        <w:right w:w="0" w:type="dxa"/>
      </w:tblCellMar>
      <w:tblLook w:val="00A0" w:firstRow="1" w:lastRow="0" w:firstColumn="1" w:lastColumn="0" w:noHBand="0" w:noVBand="0"/>
    </w:tblPr>
    <w:tblGrid>
      <w:gridCol w:w="7488"/>
      <w:gridCol w:w="1872"/>
    </w:tblGrid>
    <w:tr w:rsidR="008C4914" w:rsidRPr="00901839" w14:paraId="596BD086" w14:textId="77777777">
      <w:tc>
        <w:tcPr>
          <w:tcW w:w="7488" w:type="dxa"/>
        </w:tcPr>
        <w:p w14:paraId="08934DC2" w14:textId="3013BD11" w:rsidR="009F5424" w:rsidRPr="001B0452" w:rsidRDefault="00C60556" w:rsidP="00F74F8B">
          <w:pPr>
            <w:pStyle w:val="Header"/>
            <w:rPr>
              <w:b/>
              <w:bCs/>
            </w:rPr>
          </w:pPr>
          <w:r>
            <w:rPr>
              <w:b/>
              <w:bCs/>
            </w:rPr>
            <w:t>H</w:t>
          </w:r>
          <w:r w:rsidR="00F42388">
            <w:rPr>
              <w:b/>
              <w:bCs/>
            </w:rPr>
            <w:t>ENRY FORD LEARNING INSTITUE</w:t>
          </w:r>
          <w:r>
            <w:rPr>
              <w:b/>
              <w:bCs/>
            </w:rPr>
            <w:t xml:space="preserve"> </w:t>
          </w:r>
          <w:r w:rsidRPr="001B0452">
            <w:rPr>
              <w:b/>
              <w:bCs/>
            </w:rPr>
            <w:t>BOARD</w:t>
          </w:r>
          <w:r w:rsidR="00F666B7" w:rsidRPr="001B0452">
            <w:rPr>
              <w:b/>
              <w:bCs/>
            </w:rPr>
            <w:t xml:space="preserve"> POLICY MANUAL</w:t>
          </w:r>
        </w:p>
        <w:p w14:paraId="161AB3F1" w14:textId="77777777" w:rsidR="009F5424" w:rsidRPr="001B0452" w:rsidRDefault="00F666B7" w:rsidP="00F74F8B">
          <w:pPr>
            <w:pStyle w:val="Header"/>
            <w:rPr>
              <w:bCs/>
            </w:rPr>
          </w:pPr>
          <w:r w:rsidRPr="001B0452">
            <w:rPr>
              <w:bCs/>
            </w:rPr>
            <w:t>POLICY GROUP 6 - SPECIAL EDUCATION</w:t>
          </w:r>
        </w:p>
      </w:tc>
      <w:tc>
        <w:tcPr>
          <w:tcW w:w="1872" w:type="dxa"/>
        </w:tcPr>
        <w:p w14:paraId="1975DB53" w14:textId="7E813B82" w:rsidR="009F5424" w:rsidRPr="00901839" w:rsidRDefault="00F666B7" w:rsidP="00886C1F">
          <w:pPr>
            <w:pStyle w:val="Header"/>
            <w:tabs>
              <w:tab w:val="left" w:pos="195"/>
            </w:tabs>
          </w:pPr>
          <w:r w:rsidRPr="00901839">
            <w:t>PG-6.</w:t>
          </w:r>
          <w:r w:rsidR="00901839" w:rsidRPr="00EA62F1">
            <w:t>2</w:t>
          </w:r>
          <w:r w:rsidR="00C5057B">
            <w:t>8</w:t>
          </w:r>
        </w:p>
      </w:tc>
    </w:tr>
    <w:tr w:rsidR="008C4914" w:rsidRPr="001B0452" w14:paraId="237981A7" w14:textId="77777777">
      <w:tc>
        <w:tcPr>
          <w:tcW w:w="7488" w:type="dxa"/>
        </w:tcPr>
        <w:p w14:paraId="182B8890" w14:textId="24BE955E" w:rsidR="009F5424" w:rsidRPr="001B0452" w:rsidRDefault="003D5B84" w:rsidP="00BD4E6D">
          <w:pPr>
            <w:pStyle w:val="Header"/>
          </w:pPr>
          <w:r>
            <w:t>RESTRAINT AND TIME-OUT</w:t>
          </w:r>
        </w:p>
      </w:tc>
      <w:tc>
        <w:tcPr>
          <w:tcW w:w="1872" w:type="dxa"/>
        </w:tcPr>
        <w:p w14:paraId="5922B4A8" w14:textId="77777777" w:rsidR="009F5424" w:rsidRPr="001B0452" w:rsidRDefault="009F5424" w:rsidP="00886C1F">
          <w:pPr>
            <w:pStyle w:val="Header"/>
            <w:tabs>
              <w:tab w:val="left" w:pos="195"/>
            </w:tabs>
          </w:pPr>
        </w:p>
      </w:tc>
    </w:tr>
    <w:tr w:rsidR="008C4914" w:rsidRPr="001B0452" w14:paraId="5776C798" w14:textId="77777777" w:rsidTr="00D61E33">
      <w:trPr>
        <w:trHeight w:val="90"/>
      </w:trPr>
      <w:tc>
        <w:tcPr>
          <w:tcW w:w="7488" w:type="dxa"/>
        </w:tcPr>
        <w:p w14:paraId="076F975F" w14:textId="77777777" w:rsidR="009F5424" w:rsidRPr="001B0452" w:rsidRDefault="009F5424" w:rsidP="00812B90">
          <w:pPr>
            <w:pStyle w:val="Header"/>
          </w:pPr>
        </w:p>
      </w:tc>
      <w:tc>
        <w:tcPr>
          <w:tcW w:w="1872" w:type="dxa"/>
        </w:tcPr>
        <w:p w14:paraId="5F0ED7B9" w14:textId="77777777" w:rsidR="009F5424" w:rsidRPr="001B0452" w:rsidRDefault="009F5424" w:rsidP="00BD4E6D">
          <w:pPr>
            <w:pStyle w:val="Header"/>
            <w:tabs>
              <w:tab w:val="left" w:pos="195"/>
            </w:tabs>
          </w:pPr>
        </w:p>
      </w:tc>
    </w:tr>
  </w:tbl>
  <w:p w14:paraId="02D407EF" w14:textId="77777777" w:rsidR="009F5424" w:rsidRDefault="009F5424">
    <w:pPr>
      <w:pStyle w:val="Header"/>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115"/>
    <w:multiLevelType w:val="hybridMultilevel"/>
    <w:tmpl w:val="4B1E4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844B7"/>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F2127"/>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80C23"/>
    <w:multiLevelType w:val="hybridMultilevel"/>
    <w:tmpl w:val="6BAABF40"/>
    <w:lvl w:ilvl="0" w:tplc="DD3036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47A2F"/>
    <w:multiLevelType w:val="hybridMultilevel"/>
    <w:tmpl w:val="5A0E4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B652F"/>
    <w:multiLevelType w:val="hybridMultilevel"/>
    <w:tmpl w:val="4DE00310"/>
    <w:lvl w:ilvl="0" w:tplc="DD3036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213A5"/>
    <w:multiLevelType w:val="hybridMultilevel"/>
    <w:tmpl w:val="54B05742"/>
    <w:lvl w:ilvl="0" w:tplc="7A8493AA">
      <w:start w:val="1"/>
      <w:numFmt w:val="decimal"/>
      <w:lvlText w:val="%1."/>
      <w:lvlJc w:val="left"/>
      <w:pPr>
        <w:ind w:left="1080" w:hanging="720"/>
      </w:pPr>
      <w:rPr>
        <w:rFonts w:hint="default"/>
      </w:rPr>
    </w:lvl>
    <w:lvl w:ilvl="1" w:tplc="1BB66A4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1350F1"/>
    <w:multiLevelType w:val="hybridMultilevel"/>
    <w:tmpl w:val="2DBABCEE"/>
    <w:lvl w:ilvl="0" w:tplc="7A8493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E92457"/>
    <w:multiLevelType w:val="hybridMultilevel"/>
    <w:tmpl w:val="CBCA9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7D5C56"/>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351CBE"/>
    <w:multiLevelType w:val="hybridMultilevel"/>
    <w:tmpl w:val="BEFEB5C8"/>
    <w:lvl w:ilvl="0" w:tplc="2BBA0BBE">
      <w:start w:val="1"/>
      <w:numFmt w:val="lowerRoman"/>
      <w:lvlText w:val="%1."/>
      <w:lvlJc w:val="righ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AB5B79"/>
    <w:multiLevelType w:val="hybridMultilevel"/>
    <w:tmpl w:val="8294D106"/>
    <w:lvl w:ilvl="0" w:tplc="DD3036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7326CE"/>
    <w:multiLevelType w:val="hybridMultilevel"/>
    <w:tmpl w:val="BEFEB5C8"/>
    <w:lvl w:ilvl="0" w:tplc="2BBA0BBE">
      <w:start w:val="1"/>
      <w:numFmt w:val="lowerRoman"/>
      <w:lvlText w:val="%1."/>
      <w:lvlJc w:val="righ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E6BF3"/>
    <w:multiLevelType w:val="hybridMultilevel"/>
    <w:tmpl w:val="4C642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B000BB"/>
    <w:multiLevelType w:val="multilevel"/>
    <w:tmpl w:val="48148DAC"/>
    <w:lvl w:ilvl="0">
      <w:start w:val="1"/>
      <w:numFmt w:val="decimal"/>
      <w:suff w:val="space"/>
      <w:lvlText w:val="Sec. %1."/>
      <w:lvlJc w:val="left"/>
      <w:pPr>
        <w:ind w:left="0" w:firstLine="0"/>
      </w:pPr>
      <w:rPr>
        <w:rFonts w:hint="default"/>
      </w:rPr>
    </w:lvl>
    <w:lvl w:ilvl="1">
      <w:start w:val="1"/>
      <w:numFmt w:val="decimal"/>
      <w:suff w:val="space"/>
      <w:lvlText w:val="Sec. 6.10.%1.%2."/>
      <w:lvlJc w:val="left"/>
      <w:pPr>
        <w:ind w:left="0" w:firstLine="0"/>
      </w:pPr>
      <w:rPr>
        <w:rFonts w:hint="default"/>
        <w:i w:val="0"/>
      </w:rPr>
    </w:lvl>
    <w:lvl w:ilvl="2">
      <w:start w:val="1"/>
      <w:numFmt w:val="decimal"/>
      <w:suff w:val="space"/>
      <w:lvlText w:val="Sec. 6.10.%1.%2.%3."/>
      <w:lvlJc w:val="left"/>
      <w:pPr>
        <w:ind w:left="0" w:firstLine="0"/>
      </w:pPr>
      <w:rPr>
        <w:rFonts w:hint="default"/>
        <w:b w:val="0"/>
        <w:i w:val="0"/>
      </w:rPr>
    </w:lvl>
    <w:lvl w:ilvl="3">
      <w:start w:val="1"/>
      <w:numFmt w:val="decimal"/>
      <w:suff w:val="space"/>
      <w:lvlText w:val="Sec. %1.%2.%3.%4."/>
      <w:lvlJc w:val="left"/>
      <w:pPr>
        <w:ind w:left="0" w:firstLine="0"/>
      </w:pPr>
      <w:rPr>
        <w:rFonts w:hint="default"/>
      </w:rPr>
    </w:lvl>
    <w:lvl w:ilvl="4">
      <w:start w:val="1"/>
      <w:numFmt w:val="decimal"/>
      <w:suff w:val="space"/>
      <w:lvlText w:val="Sec. %1.%2.%3.%4.%5."/>
      <w:lvlJc w:val="left"/>
      <w:pPr>
        <w:ind w:left="0" w:firstLine="0"/>
      </w:pPr>
      <w:rPr>
        <w:rFonts w:hint="default"/>
      </w:rPr>
    </w:lvl>
    <w:lvl w:ilvl="5">
      <w:start w:val="1"/>
      <w:numFmt w:val="decimal"/>
      <w:suff w:val="space"/>
      <w:lvlText w:val="Sec. %1.%2.%3.%4.%5.%6."/>
      <w:lvlJc w:val="left"/>
      <w:pPr>
        <w:ind w:left="0" w:firstLine="0"/>
      </w:pPr>
      <w:rPr>
        <w:rFonts w:hint="default"/>
      </w:rPr>
    </w:lvl>
    <w:lvl w:ilvl="6">
      <w:start w:val="1"/>
      <w:numFmt w:val="decimal"/>
      <w:suff w:val="space"/>
      <w:lvlText w:val="Sec. %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7E03F98"/>
    <w:multiLevelType w:val="hybridMultilevel"/>
    <w:tmpl w:val="19064D14"/>
    <w:lvl w:ilvl="0" w:tplc="DD3036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561600"/>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C069F5"/>
    <w:multiLevelType w:val="hybridMultilevel"/>
    <w:tmpl w:val="3DFA1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404A96"/>
    <w:multiLevelType w:val="hybridMultilevel"/>
    <w:tmpl w:val="3B14D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87035D"/>
    <w:multiLevelType w:val="hybridMultilevel"/>
    <w:tmpl w:val="8AFA3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2C487D"/>
    <w:multiLevelType w:val="hybridMultilevel"/>
    <w:tmpl w:val="61184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B03112"/>
    <w:multiLevelType w:val="hybridMultilevel"/>
    <w:tmpl w:val="93A0D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9025A0"/>
    <w:multiLevelType w:val="hybridMultilevel"/>
    <w:tmpl w:val="19D42122"/>
    <w:lvl w:ilvl="0" w:tplc="E550DC1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6CC0CC7"/>
    <w:multiLevelType w:val="hybridMultilevel"/>
    <w:tmpl w:val="EAD0D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0632B1"/>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0C5C6B"/>
    <w:multiLevelType w:val="hybridMultilevel"/>
    <w:tmpl w:val="6D0CD526"/>
    <w:lvl w:ilvl="0" w:tplc="8A72A82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E316C7"/>
    <w:multiLevelType w:val="hybridMultilevel"/>
    <w:tmpl w:val="FD66F956"/>
    <w:lvl w:ilvl="0" w:tplc="DD3036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7600049">
    <w:abstractNumId w:val="6"/>
  </w:num>
  <w:num w:numId="2" w16cid:durableId="1699505813">
    <w:abstractNumId w:val="7"/>
  </w:num>
  <w:num w:numId="3" w16cid:durableId="389040032">
    <w:abstractNumId w:val="26"/>
  </w:num>
  <w:num w:numId="4" w16cid:durableId="689530142">
    <w:abstractNumId w:val="5"/>
  </w:num>
  <w:num w:numId="5" w16cid:durableId="89544292">
    <w:abstractNumId w:val="15"/>
  </w:num>
  <w:num w:numId="6" w16cid:durableId="1976375236">
    <w:abstractNumId w:val="11"/>
  </w:num>
  <w:num w:numId="7" w16cid:durableId="276176802">
    <w:abstractNumId w:val="3"/>
  </w:num>
  <w:num w:numId="8" w16cid:durableId="2009366178">
    <w:abstractNumId w:val="14"/>
  </w:num>
  <w:num w:numId="9" w16cid:durableId="1297760236">
    <w:abstractNumId w:val="8"/>
  </w:num>
  <w:num w:numId="10" w16cid:durableId="1058089014">
    <w:abstractNumId w:val="4"/>
  </w:num>
  <w:num w:numId="11" w16cid:durableId="303433317">
    <w:abstractNumId w:val="0"/>
  </w:num>
  <w:num w:numId="12" w16cid:durableId="2112120255">
    <w:abstractNumId w:val="17"/>
  </w:num>
  <w:num w:numId="13" w16cid:durableId="913314456">
    <w:abstractNumId w:val="19"/>
  </w:num>
  <w:num w:numId="14" w16cid:durableId="2145728543">
    <w:abstractNumId w:val="20"/>
  </w:num>
  <w:num w:numId="15" w16cid:durableId="1080256176">
    <w:abstractNumId w:val="18"/>
  </w:num>
  <w:num w:numId="16" w16cid:durableId="2074768129">
    <w:abstractNumId w:val="21"/>
  </w:num>
  <w:num w:numId="17" w16cid:durableId="710376340">
    <w:abstractNumId w:val="25"/>
  </w:num>
  <w:num w:numId="18" w16cid:durableId="165246231">
    <w:abstractNumId w:val="10"/>
  </w:num>
  <w:num w:numId="19" w16cid:durableId="409541173">
    <w:abstractNumId w:val="12"/>
  </w:num>
  <w:num w:numId="20" w16cid:durableId="781150340">
    <w:abstractNumId w:val="9"/>
  </w:num>
  <w:num w:numId="21" w16cid:durableId="1595093771">
    <w:abstractNumId w:val="2"/>
  </w:num>
  <w:num w:numId="22" w16cid:durableId="757869901">
    <w:abstractNumId w:val="1"/>
  </w:num>
  <w:num w:numId="23" w16cid:durableId="678893140">
    <w:abstractNumId w:val="24"/>
  </w:num>
  <w:num w:numId="24" w16cid:durableId="1662275284">
    <w:abstractNumId w:val="16"/>
  </w:num>
  <w:num w:numId="25" w16cid:durableId="409543785">
    <w:abstractNumId w:val="13"/>
  </w:num>
  <w:num w:numId="26" w16cid:durableId="1709522526">
    <w:abstractNumId w:val="23"/>
  </w:num>
  <w:num w:numId="27" w16cid:durableId="8207048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84"/>
    <w:rsid w:val="000B57A9"/>
    <w:rsid w:val="00116BD7"/>
    <w:rsid w:val="00223BCE"/>
    <w:rsid w:val="0028783A"/>
    <w:rsid w:val="0039005D"/>
    <w:rsid w:val="003A6A61"/>
    <w:rsid w:val="003D5B84"/>
    <w:rsid w:val="004623DC"/>
    <w:rsid w:val="00666BBA"/>
    <w:rsid w:val="0080028D"/>
    <w:rsid w:val="008375E0"/>
    <w:rsid w:val="00896F8B"/>
    <w:rsid w:val="008F537E"/>
    <w:rsid w:val="00901839"/>
    <w:rsid w:val="00936E6F"/>
    <w:rsid w:val="0097486E"/>
    <w:rsid w:val="009F5424"/>
    <w:rsid w:val="00C5057B"/>
    <w:rsid w:val="00C60556"/>
    <w:rsid w:val="00D61E33"/>
    <w:rsid w:val="00DB2684"/>
    <w:rsid w:val="00DD1677"/>
    <w:rsid w:val="00EA62F1"/>
    <w:rsid w:val="00F42388"/>
    <w:rsid w:val="00F666B7"/>
    <w:rsid w:val="00F92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CDF19"/>
  <w15:chartTrackingRefBased/>
  <w15:docId w15:val="{F8992C93-46E0-6D42-8744-09CF294FA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68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1">
    <w:name w:val="legal:1"/>
    <w:basedOn w:val="Normal"/>
    <w:uiPriority w:val="99"/>
    <w:rsid w:val="003D5B84"/>
  </w:style>
  <w:style w:type="paragraph" w:styleId="Header">
    <w:name w:val="header"/>
    <w:basedOn w:val="Normal"/>
    <w:link w:val="HeaderChar"/>
    <w:uiPriority w:val="99"/>
    <w:rsid w:val="003D5B84"/>
  </w:style>
  <w:style w:type="character" w:customStyle="1" w:styleId="HeaderChar">
    <w:name w:val="Header Char"/>
    <w:basedOn w:val="DefaultParagraphFont"/>
    <w:link w:val="Header"/>
    <w:uiPriority w:val="99"/>
    <w:rsid w:val="003D5B84"/>
    <w:rPr>
      <w:rFonts w:ascii="Arial" w:eastAsia="Times New Roman" w:hAnsi="Arial" w:cs="Arial"/>
      <w:kern w:val="22"/>
      <w:sz w:val="22"/>
      <w:szCs w:val="22"/>
    </w:rPr>
  </w:style>
  <w:style w:type="paragraph" w:styleId="Footer">
    <w:name w:val="footer"/>
    <w:basedOn w:val="Normal"/>
    <w:link w:val="FooterChar"/>
    <w:uiPriority w:val="99"/>
    <w:rsid w:val="003D5B84"/>
  </w:style>
  <w:style w:type="character" w:customStyle="1" w:styleId="FooterChar">
    <w:name w:val="Footer Char"/>
    <w:basedOn w:val="DefaultParagraphFont"/>
    <w:link w:val="Footer"/>
    <w:uiPriority w:val="99"/>
    <w:rsid w:val="003D5B84"/>
    <w:rPr>
      <w:rFonts w:ascii="Arial" w:eastAsia="Times New Roman" w:hAnsi="Arial" w:cs="Arial"/>
      <w:kern w:val="22"/>
      <w:sz w:val="22"/>
      <w:szCs w:val="22"/>
    </w:rPr>
  </w:style>
  <w:style w:type="paragraph" w:customStyle="1" w:styleId="PolicySection">
    <w:name w:val="Policy Section"/>
    <w:basedOn w:val="Normal"/>
    <w:next w:val="Normal"/>
    <w:qFormat/>
    <w:rsid w:val="003D5B84"/>
    <w:pPr>
      <w:keepNext/>
      <w:spacing w:after="120"/>
      <w:jc w:val="both"/>
    </w:pPr>
    <w:rPr>
      <w:b/>
    </w:rPr>
  </w:style>
  <w:style w:type="character" w:styleId="Hyperlink">
    <w:name w:val="Hyperlink"/>
    <w:basedOn w:val="DefaultParagraphFont"/>
    <w:uiPriority w:val="99"/>
    <w:unhideWhenUsed/>
    <w:rsid w:val="008F537E"/>
    <w:rPr>
      <w:color w:val="0563C1" w:themeColor="hyperlink"/>
      <w:u w:val="single"/>
    </w:rPr>
  </w:style>
  <w:style w:type="character" w:styleId="UnresolvedMention">
    <w:name w:val="Unresolved Mention"/>
    <w:basedOn w:val="DefaultParagraphFont"/>
    <w:uiPriority w:val="99"/>
    <w:semiHidden/>
    <w:unhideWhenUsed/>
    <w:rsid w:val="008F537E"/>
    <w:rPr>
      <w:color w:val="605E5C"/>
      <w:shd w:val="clear" w:color="auto" w:fill="E1DFDD"/>
    </w:rPr>
  </w:style>
  <w:style w:type="paragraph" w:styleId="ListParagraph">
    <w:name w:val="List Paragraph"/>
    <w:basedOn w:val="Normal"/>
    <w:uiPriority w:val="34"/>
    <w:qFormat/>
    <w:rsid w:val="008F53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200308">
      <w:bodyDiv w:val="1"/>
      <w:marLeft w:val="0"/>
      <w:marRight w:val="0"/>
      <w:marTop w:val="0"/>
      <w:marBottom w:val="0"/>
      <w:divBdr>
        <w:top w:val="none" w:sz="0" w:space="0" w:color="auto"/>
        <w:left w:val="none" w:sz="0" w:space="0" w:color="auto"/>
        <w:bottom w:val="none" w:sz="0" w:space="0" w:color="auto"/>
        <w:right w:val="none" w:sz="0" w:space="0" w:color="auto"/>
      </w:divBdr>
    </w:div>
    <w:div w:id="1771244620">
      <w:bodyDiv w:val="1"/>
      <w:marLeft w:val="0"/>
      <w:marRight w:val="0"/>
      <w:marTop w:val="0"/>
      <w:marBottom w:val="0"/>
      <w:divBdr>
        <w:top w:val="none" w:sz="0" w:space="0" w:color="auto"/>
        <w:left w:val="none" w:sz="0" w:space="0" w:color="auto"/>
        <w:bottom w:val="none" w:sz="0" w:space="0" w:color="auto"/>
        <w:right w:val="none" w:sz="0" w:space="0" w:color="auto"/>
      </w:divBdr>
    </w:div>
    <w:div w:id="2127701088">
      <w:bodyDiv w:val="1"/>
      <w:marLeft w:val="0"/>
      <w:marRight w:val="0"/>
      <w:marTop w:val="0"/>
      <w:marBottom w:val="0"/>
      <w:divBdr>
        <w:top w:val="none" w:sz="0" w:space="0" w:color="auto"/>
        <w:left w:val="none" w:sz="0" w:space="0" w:color="auto"/>
        <w:bottom w:val="none" w:sz="0" w:space="0" w:color="auto"/>
        <w:right w:val="none" w:sz="0" w:space="0" w:color="auto"/>
      </w:divBdr>
      <w:divsChild>
        <w:div w:id="1016731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1384</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Sandersen</dc:creator>
  <cp:keywords/>
  <dc:description/>
  <cp:lastModifiedBy>Ernesto Tijerina</cp:lastModifiedBy>
  <cp:revision>2</cp:revision>
  <dcterms:created xsi:type="dcterms:W3CDTF">2023-12-01T23:26:00Z</dcterms:created>
  <dcterms:modified xsi:type="dcterms:W3CDTF">2023-12-01T23:26:00Z</dcterms:modified>
</cp:coreProperties>
</file>