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PG-5.910: Internal Audits</w:t>
      </w:r>
    </w:p>
    <w:p w:rsidR="00000000" w:rsidDel="00000000" w:rsidP="00000000" w:rsidRDefault="00000000" w:rsidRPr="00000000" w14:paraId="0000000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doing business as HENRY FORD ACADEMY ALAMEDA SCHOOL FOR ART + DESIGN CHARTER SCHOOL (hereafter, the “School”) shall address the legal requirements, as applicable, promulgated at:</w:t>
      </w:r>
    </w:p>
    <w:p w:rsidR="00000000" w:rsidDel="00000000" w:rsidP="00000000" w:rsidRDefault="00000000" w:rsidRPr="00000000" w14:paraId="0000000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 Sections 3.101, 22.201, 22.221 and 22.235;</w:t>
      </w:r>
    </w:p>
    <w:p w:rsidR="00000000" w:rsidDel="00000000" w:rsidP="00000000" w:rsidRDefault="00000000" w:rsidRPr="00000000" w14:paraId="0000000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12.115(a)(2) and 12.121; and</w:t>
      </w:r>
    </w:p>
    <w:p w:rsidR="00000000" w:rsidDel="00000000" w:rsidP="00000000" w:rsidRDefault="00000000" w:rsidRPr="00000000" w14:paraId="0000000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Sections 100.1033 and 100.1101.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0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this policy, internal audits is established to provide independent and objective assurance and consulting services to improve the management of organizational risks and the effectiveness of internal controls.</w:t>
      </w:r>
    </w:p>
    <w:p w:rsidR="00000000" w:rsidDel="00000000" w:rsidP="00000000" w:rsidRDefault="00000000" w:rsidRPr="00000000" w14:paraId="0000000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Oversight.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oversee and direct the activities of internal audits. However, the Board shall have final authority over internal audits, including any authority Superintendent to the Audit Committee under this policy.</w:t>
      </w:r>
    </w:p>
    <w:p w:rsidR="00000000" w:rsidDel="00000000" w:rsidP="00000000" w:rsidRDefault="00000000" w:rsidRPr="00000000" w14:paraId="0000001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Charter.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adopt a charter for internal audits.</w:t>
      </w:r>
    </w:p>
    <w:p w:rsidR="00000000" w:rsidDel="00000000" w:rsidP="00000000" w:rsidRDefault="00000000" w:rsidRPr="00000000" w14:paraId="0000001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Standards.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require that internal audits conduct its work pursuant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Standards for the Professional Practice of Internal Auditing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other applicable professional auditing standards.</w:t>
      </w:r>
    </w:p>
    <w:p w:rsidR="00000000" w:rsidDel="00000000" w:rsidP="00000000" w:rsidRDefault="00000000" w:rsidRPr="00000000" w14:paraId="0000001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Access to Personnel, Property, and Records.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shall provide internal audits with access to any and all personnel, property, and records. If a School officer or other employee fails to provide internal audits said access, internal audits shall report the employee’s failure to provide access to the Board.</w:t>
      </w:r>
    </w:p>
    <w:p w:rsidR="00000000" w:rsidDel="00000000" w:rsidP="00000000" w:rsidRDefault="00000000" w:rsidRPr="00000000" w14:paraId="0000001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Recommendations.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other officers may recommend or submit a request to the Board that internal audits conduct an inquiry to address perceived or known concerns or issues.</w:t>
      </w:r>
    </w:p>
    <w:p w:rsidR="00000000" w:rsidDel="00000000" w:rsidP="00000000" w:rsidRDefault="00000000" w:rsidRPr="00000000" w14:paraId="0000001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Prohibited Conduct.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and employees, without exception, are prohibited from demanding or otherwise directing the work undertaken by internal audits, including the content of any report or other deliverable prepared by internal audits.</w:t>
      </w:r>
    </w:p>
    <w:p w:rsidR="00000000" w:rsidDel="00000000" w:rsidP="00000000" w:rsidRDefault="00000000" w:rsidRPr="00000000" w14:paraId="0000001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Annual Risk Assessment.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audits shall conduct an annual risk assessment and present the results to the Board. The Board shall prioritize the identified risks that internal audits shall then address in the annual audit plan.</w:t>
      </w:r>
    </w:p>
    <w:p w:rsidR="00000000" w:rsidDel="00000000" w:rsidP="00000000" w:rsidRDefault="00000000" w:rsidRPr="00000000" w14:paraId="0000001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Annual Audit Plan.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audits shall prepare an annual audit plan that addresses the risks prioritized by the Board, identifies the assurance and consulting work that it will perform, provides a timeline for the conduct of its work, allocates staff, financial, and other resources to the planned work, and discloses the deliverables that it will submit to the Board.</w:t>
      </w:r>
    </w:p>
    <w:p w:rsidR="00000000" w:rsidDel="00000000" w:rsidP="00000000" w:rsidRDefault="00000000" w:rsidRPr="00000000" w14:paraId="0000001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Budget.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audits shall prepare and submit a Proposed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Board separately from that prepared by the Superintendent under the Board’s Policy relating to the Authorization for the Obligation and Expenditure of Funds. Upon review and approval of the Proposed Budget, the Board shall submit the Proposed Budget to the Board for its consideration, revision, and approval. In like manner, internal audits shall submit any Proposed Amendment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Adopted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Board for review, revision, and approval.</w:t>
      </w:r>
    </w:p>
    <w:p w:rsidR="00000000" w:rsidDel="00000000" w:rsidP="00000000" w:rsidRDefault="00000000" w:rsidRPr="00000000" w14:paraId="0000002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Liaison to Independent Auditor.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audits shall liaise with the certified public accountant engaged to conduct the annual financial and compliance audit. As liaison, internal audits shall coordinate and facilitate the efficient and effective conduct of the annual audit.</w:t>
      </w:r>
    </w:p>
    <w:p w:rsidR="00000000" w:rsidDel="00000000" w:rsidP="00000000" w:rsidRDefault="00000000" w:rsidRPr="00000000" w14:paraId="0000002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Support.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provide administrative support to internal audits including, but not limited to:</w:t>
      </w:r>
    </w:p>
    <w:p w:rsidR="00000000" w:rsidDel="00000000" w:rsidP="00000000" w:rsidRDefault="00000000" w:rsidRPr="00000000" w14:paraId="0000002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adequate, equipped, furnished, and secure office comparable to all of the School’s other offices; and</w:t>
      </w:r>
    </w:p>
    <w:p w:rsidR="00000000" w:rsidDel="00000000" w:rsidP="00000000" w:rsidRDefault="00000000" w:rsidRPr="00000000" w14:paraId="0000002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accounting, information technology, payroll, purchasing, travel, and other essential administrative services comparable to those provided to all of the School’s other offices; and</w:t>
      </w:r>
    </w:p>
    <w:p w:rsidR="00000000" w:rsidDel="00000000" w:rsidP="00000000" w:rsidRDefault="00000000" w:rsidRPr="00000000" w14:paraId="0000002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 administration.</w:t>
      </w:r>
    </w:p>
    <w:p w:rsidR="00000000" w:rsidDel="00000000" w:rsidP="00000000" w:rsidRDefault="00000000" w:rsidRPr="00000000" w14:paraId="0000002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2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2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2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2F">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Sec. 11. Certification.</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Internal Audits, as originally adopted by the Board on January 9, 2024, which Policy, as amended, is in full force and effect and has not been revoked or amended.</w:t>
      </w:r>
      <w:r w:rsidDel="00000000" w:rsidR="00000000" w:rsidRPr="00000000">
        <w:rPr>
          <w:rtl w:val="0"/>
        </w:rPr>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2715983</wp:posOffset>
            </wp:positionV>
            <wp:extent cx="1192039" cy="46507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34">
      <w:pPr>
        <w:keepNext w:val="1"/>
        <w:jc w:val="both"/>
        <w:rPr/>
      </w:pPr>
      <w:r w:rsidDel="00000000" w:rsidR="00000000" w:rsidRPr="00000000">
        <w:rPr>
          <w:rtl w:val="0"/>
        </w:rPr>
        <w:t xml:space="preserve">January 9, 2024</w:t>
      </w:r>
    </w:p>
    <w:p w:rsidR="00000000" w:rsidDel="00000000" w:rsidP="00000000" w:rsidRDefault="00000000" w:rsidRPr="00000000" w14:paraId="00000035">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36">
      <w:pPr>
        <w:spacing w:after="240" w:lineRule="auto"/>
        <w:jc w:val="both"/>
        <w:rPr/>
      </w:pPr>
      <w:r w:rsidDel="00000000" w:rsidR="00000000" w:rsidRPr="00000000">
        <w:rPr>
          <w:rtl w:val="0"/>
        </w:rPr>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Friz Quadrata 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center"/>
      <w:rPr>
        <w:sz w:val="20"/>
        <w:szCs w:val="20"/>
      </w:rPr>
    </w:pPr>
    <w:r w:rsidDel="00000000" w:rsidR="00000000" w:rsidRPr="00000000">
      <w:rPr>
        <w:rtl w:val="0"/>
      </w:rPr>
    </w:r>
  </w:p>
  <w:p w:rsidR="00000000" w:rsidDel="00000000" w:rsidP="00000000" w:rsidRDefault="00000000" w:rsidRPr="00000000" w14:paraId="00000051">
    <w:pPr>
      <w:jc w:val="center"/>
      <w:rPr>
        <w:smallCaps w:val="1"/>
        <w:sz w:val="20"/>
        <w:szCs w:val="20"/>
      </w:rPr>
    </w:pPr>
    <w:r w:rsidDel="00000000" w:rsidR="00000000" w:rsidRPr="00000000">
      <w:rPr>
        <w:smallCaps w:val="1"/>
        <w:sz w:val="20"/>
        <w:szCs w:val="20"/>
        <w:rtl w:val="0"/>
      </w:rPr>
      <w:t xml:space="preserve">Page </w:t>
    </w:r>
    <w:r w:rsidDel="00000000" w:rsidR="00000000" w:rsidRPr="00000000">
      <w:rPr>
        <w:smallCaps w:val="1"/>
        <w:sz w:val="20"/>
        <w:szCs w:val="20"/>
      </w:rPr>
      <w:fldChar w:fldCharType="begin"/>
      <w:instrText xml:space="preserve">PAGE</w:instrText>
      <w:fldChar w:fldCharType="separate"/>
      <w:fldChar w:fldCharType="end"/>
    </w:r>
    <w:r w:rsidDel="00000000" w:rsidR="00000000" w:rsidRPr="00000000">
      <w:rPr>
        <w:smallCaps w:val="1"/>
        <w:sz w:val="20"/>
        <w:szCs w:val="20"/>
        <w:rtl w:val="0"/>
      </w:rPr>
      <w:t xml:space="preserve"> of </w:t>
    </w:r>
    <w:r w:rsidDel="00000000" w:rsidR="00000000" w:rsidRPr="00000000">
      <w:rPr>
        <w:smallCaps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jc w:val="center"/>
      <w:rPr>
        <w:rFonts w:ascii="Friz Quadrata TT" w:cs="Friz Quadrata TT" w:eastAsia="Friz Quadrata TT" w:hAnsi="Friz Quadrata TT"/>
        <w:color w:val="396aa0"/>
        <w:sz w:val="20"/>
        <w:szCs w:val="20"/>
      </w:rPr>
    </w:pPr>
    <w:r w:rsidDel="00000000" w:rsidR="00000000" w:rsidRPr="00000000">
      <w:rPr>
        <w:rFonts w:ascii="Friz Quadrata TT" w:cs="Friz Quadrata TT" w:eastAsia="Friz Quadrata TT" w:hAnsi="Friz Quadrata TT"/>
        <w:color w:val="396aa0"/>
        <w:sz w:val="20"/>
        <w:szCs w:val="20"/>
        <w:rtl w:val="0"/>
      </w:rPr>
      <w:t xml:space="preserve">©2022 SCHULMAN, LOPEZ, HOFFER &amp; ADELSTEIN, LLP. ALL RIGHTS RESERVED.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center"/>
      <w:rPr>
        <w:sz w:val="20"/>
        <w:szCs w:val="20"/>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2"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5E">
    <w:pPr>
      <w:jc w:val="center"/>
      <w:rPr>
        <w:rFonts w:ascii="Friz Quadrata TT" w:cs="Friz Quadrata TT" w:eastAsia="Friz Quadrata TT" w:hAnsi="Friz Quadrata TT"/>
        <w:color w:val="396aa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PG-5.020, Sec. 3.1.</w:t>
      </w:r>
    </w:p>
  </w:footnote>
  <w:footnote w:id="4">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PG-5.020, Sec. 4.1.</w:t>
      </w:r>
    </w:p>
  </w:footnote>
  <w:footnote w:id="5">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PG-5.020, Sec. 3.7.</w:t>
      </w:r>
    </w:p>
  </w:footnote>
  <w:footnote w:id="6">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7">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§12.115(a)(2); FASRG Module 2; 2 CFR §200.303. Consistent with 19 TAC § 100.1033(b)(14)(C)(iv), the Board has the final authority to adopt policies governing Henry ford Academy Alameda School for Art + Design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School’s governing authority and, as such, manages and directs School’s business and affairs through Board actions, resolutions and policy.</w:t>
      </w:r>
    </w:p>
  </w:footnote>
  <w:footnote w:id="8">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rFonts w:ascii="Times" w:cs="Times" w:eastAsia="Times" w:hAnsi="Times"/>
      </w:rPr>
    </w:pPr>
    <w:r w:rsidDel="00000000" w:rsidR="00000000" w:rsidRPr="00000000">
      <w:rPr>
        <w:rFonts w:ascii="Times" w:cs="Times" w:eastAsia="Times" w:hAnsi="Times"/>
        <w:rtl w:val="0"/>
      </w:rPr>
      <w:t xml:space="preserve">[INSERT HENRY FORD LEARNING INSTITUTE’S NAME HERE.]</w:t>
    </w:r>
  </w:p>
  <w:p w:rsidR="00000000" w:rsidDel="00000000" w:rsidP="00000000" w:rsidRDefault="00000000" w:rsidRPr="00000000" w14:paraId="00000042">
    <w:pPr>
      <w:jc w:val="center"/>
      <w:rPr>
        <w:rFonts w:ascii="Times" w:cs="Times" w:eastAsia="Times" w:hAnsi="Times"/>
      </w:rPr>
    </w:pPr>
    <w:r w:rsidDel="00000000" w:rsidR="00000000" w:rsidRPr="00000000">
      <w:rPr>
        <w:rFonts w:ascii="Times" w:cs="Times" w:eastAsia="Times" w:hAnsi="Times"/>
        <w:rtl w:val="0"/>
      </w:rPr>
      <w:t xml:space="preserve">DBA</w:t>
    </w:r>
  </w:p>
  <w:p w:rsidR="00000000" w:rsidDel="00000000" w:rsidP="00000000" w:rsidRDefault="00000000" w:rsidRPr="00000000" w14:paraId="00000043">
    <w:pPr>
      <w:jc w:val="center"/>
      <w:rPr>
        <w:rFonts w:ascii="Times" w:cs="Times" w:eastAsia="Times" w:hAnsi="Times"/>
      </w:rPr>
    </w:pPr>
    <w:r w:rsidDel="00000000" w:rsidR="00000000" w:rsidRPr="00000000">
      <w:rPr>
        <w:rFonts w:ascii="Times" w:cs="Times" w:eastAsia="Times" w:hAnsi="Times"/>
        <w:rtl w:val="0"/>
      </w:rPr>
      <w:t xml:space="preserve">[INSERT HENRY FORD ACADEMY ALAMEDA SCHOOL FOR ART + DESIGN CHARTER SCHOOL’S NAME HERE.]</w:t>
    </w:r>
  </w:p>
  <w:p w:rsidR="00000000" w:rsidDel="00000000" w:rsidP="00000000" w:rsidRDefault="00000000" w:rsidRPr="00000000" w14:paraId="00000044">
    <w:pPr>
      <w:jc w:val="center"/>
      <w:rPr>
        <w:rFonts w:ascii="Times" w:cs="Times" w:eastAsia="Times" w:hAnsi="Times"/>
      </w:rPr>
    </w:pPr>
    <w:r w:rsidDel="00000000" w:rsidR="00000000" w:rsidRPr="00000000">
      <w:rPr>
        <w:rFonts w:ascii="Times" w:cs="Times" w:eastAsia="Times" w:hAnsi="Times"/>
        <w:rtl w:val="0"/>
      </w:rPr>
      <w:t xml:space="preserve">BOARD POLICY MANUAL</w:t>
    </w:r>
  </w:p>
  <w:p w:rsidR="00000000" w:rsidDel="00000000" w:rsidP="00000000" w:rsidRDefault="00000000" w:rsidRPr="00000000" w14:paraId="00000045">
    <w:pPr>
      <w:jc w:val="center"/>
      <w:rPr>
        <w:rFonts w:ascii="Times" w:cs="Times" w:eastAsia="Times" w:hAnsi="Times"/>
      </w:rPr>
    </w:pPr>
    <w:r w:rsidDel="00000000" w:rsidR="00000000" w:rsidRPr="00000000">
      <w:rPr>
        <w:rFonts w:ascii="Times" w:cs="Times" w:eastAsia="Times" w:hAnsi="Times"/>
        <w:rtl w:val="0"/>
      </w:rPr>
      <w:t xml:space="preserve">POLICY GROUP 5 – FISCAL MANAGEMENT</w:t>
    </w:r>
  </w:p>
  <w:p w:rsidR="00000000" w:rsidDel="00000000" w:rsidP="00000000" w:rsidRDefault="00000000" w:rsidRPr="00000000" w14:paraId="0000004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AUTHORITY OVER FISCAL MATTERS</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PG-5.910</w:t>
          </w:r>
        </w:p>
      </w:tc>
    </w:tr>
  </w:tbl>
  <w:p w:rsidR="00000000" w:rsidDel="00000000" w:rsidP="00000000" w:rsidRDefault="00000000" w:rsidRPr="00000000" w14:paraId="0000004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c06n9y/+Zo/zM7c1a0JU/z3fA==">CgMxLjA4AHIhMXRvTmtad3ctcThma0hxMFpIVGItVXpmVVFKeGE0REo2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