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3D91" w14:textId="77777777" w:rsidR="0079561A" w:rsidRPr="005345AA" w:rsidRDefault="0079561A" w:rsidP="005345AA">
      <w:pPr>
        <w:pStyle w:val="PolicySection"/>
        <w:widowControl w:val="0"/>
        <w:numPr>
          <w:ilvl w:val="0"/>
          <w:numId w:val="3"/>
        </w:numPr>
        <w:adjustRightInd w:val="0"/>
        <w:spacing w:after="0"/>
        <w:ind w:left="1260" w:hanging="1260"/>
        <w:jc w:val="left"/>
        <w:rPr>
          <w:smallCaps/>
          <w:color w:val="000000" w:themeColor="text1"/>
          <w:u w:val="single"/>
        </w:rPr>
      </w:pPr>
      <w:r w:rsidRPr="005345AA">
        <w:rPr>
          <w:smallCaps/>
          <w:color w:val="000000" w:themeColor="text1"/>
          <w:u w:val="single"/>
        </w:rPr>
        <w:t xml:space="preserve">Introduction </w:t>
      </w:r>
    </w:p>
    <w:p w14:paraId="28CE8926" w14:textId="77777777" w:rsidR="005345AA" w:rsidRDefault="005345AA" w:rsidP="0079561A">
      <w:pPr>
        <w:pStyle w:val="NoSpacing"/>
        <w:jc w:val="both"/>
        <w:rPr>
          <w:rFonts w:ascii="Times New Roman" w:hAnsi="Times New Roman"/>
          <w:sz w:val="24"/>
          <w:szCs w:val="24"/>
        </w:rPr>
      </w:pPr>
    </w:p>
    <w:p w14:paraId="7639A1CA" w14:textId="7B76D724"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It is the policy of </w:t>
      </w:r>
      <w:r w:rsidR="00FE1044">
        <w:rPr>
          <w:rFonts w:ascii="Times New Roman" w:hAnsi="Times New Roman"/>
          <w:b/>
          <w:sz w:val="24"/>
          <w:szCs w:val="24"/>
        </w:rPr>
        <w:t>Henry Ford Academy Alameda School for Art + Design</w:t>
      </w:r>
      <w:r w:rsidR="00377792">
        <w:rPr>
          <w:rFonts w:ascii="Times New Roman" w:hAnsi="Times New Roman"/>
          <w:b/>
          <w:sz w:val="24"/>
          <w:szCs w:val="24"/>
        </w:rPr>
        <w:t xml:space="preserve"> Charter School</w:t>
      </w:r>
      <w:r w:rsidRPr="005345AA">
        <w:rPr>
          <w:rFonts w:ascii="Times New Roman" w:hAnsi="Times New Roman"/>
          <w:sz w:val="24"/>
          <w:szCs w:val="24"/>
        </w:rPr>
        <w:t xml:space="preserve"> to: </w:t>
      </w:r>
    </w:p>
    <w:p w14:paraId="1C00B27A" w14:textId="77777777" w:rsidR="0079561A" w:rsidRPr="005345AA" w:rsidRDefault="0079561A" w:rsidP="0079561A">
      <w:pPr>
        <w:pStyle w:val="NoSpacing"/>
        <w:jc w:val="both"/>
        <w:rPr>
          <w:rFonts w:ascii="Times New Roman" w:hAnsi="Times New Roman"/>
          <w:sz w:val="24"/>
          <w:szCs w:val="24"/>
        </w:rPr>
      </w:pPr>
    </w:p>
    <w:p w14:paraId="61CBC1F8" w14:textId="4B31FB18" w:rsidR="0079561A" w:rsidRPr="005345AA" w:rsidRDefault="005345AA" w:rsidP="005345AA">
      <w:pPr>
        <w:pStyle w:val="NoSpacing"/>
        <w:numPr>
          <w:ilvl w:val="0"/>
          <w:numId w:val="10"/>
        </w:numPr>
        <w:jc w:val="both"/>
        <w:rPr>
          <w:rFonts w:ascii="Times New Roman" w:hAnsi="Times New Roman"/>
          <w:sz w:val="24"/>
          <w:szCs w:val="24"/>
        </w:rPr>
      </w:pPr>
      <w:r>
        <w:rPr>
          <w:rFonts w:ascii="Times New Roman" w:hAnsi="Times New Roman"/>
          <w:sz w:val="24"/>
          <w:szCs w:val="24"/>
        </w:rPr>
        <w:t>P</w:t>
      </w:r>
      <w:r w:rsidR="0079561A" w:rsidRPr="005345AA">
        <w:rPr>
          <w:rFonts w:ascii="Times New Roman" w:hAnsi="Times New Roman"/>
          <w:sz w:val="24"/>
          <w:szCs w:val="24"/>
        </w:rPr>
        <w:t xml:space="preserve">revent user access over its computer network to, or transmission of, inappropriate material via Internet, electronic mail, or other forms of direct electronic </w:t>
      </w:r>
      <w:proofErr w:type="gramStart"/>
      <w:r w:rsidR="0079561A" w:rsidRPr="005345AA">
        <w:rPr>
          <w:rFonts w:ascii="Times New Roman" w:hAnsi="Times New Roman"/>
          <w:sz w:val="24"/>
          <w:szCs w:val="24"/>
        </w:rPr>
        <w:t>communications;</w:t>
      </w:r>
      <w:proofErr w:type="gramEnd"/>
      <w:r w:rsidR="0079561A" w:rsidRPr="005345AA">
        <w:rPr>
          <w:rFonts w:ascii="Times New Roman" w:hAnsi="Times New Roman"/>
          <w:sz w:val="24"/>
          <w:szCs w:val="24"/>
        </w:rPr>
        <w:t xml:space="preserve"> </w:t>
      </w:r>
    </w:p>
    <w:p w14:paraId="60DD2427" w14:textId="196BFBE7" w:rsidR="0079561A" w:rsidRPr="005345AA" w:rsidRDefault="005345AA" w:rsidP="005345AA">
      <w:pPr>
        <w:pStyle w:val="NoSpacing"/>
        <w:numPr>
          <w:ilvl w:val="0"/>
          <w:numId w:val="10"/>
        </w:numPr>
        <w:jc w:val="both"/>
        <w:rPr>
          <w:rFonts w:ascii="Times New Roman" w:hAnsi="Times New Roman"/>
          <w:sz w:val="24"/>
          <w:szCs w:val="24"/>
        </w:rPr>
      </w:pPr>
      <w:r>
        <w:rPr>
          <w:rFonts w:ascii="Times New Roman" w:hAnsi="Times New Roman"/>
          <w:sz w:val="24"/>
          <w:szCs w:val="24"/>
        </w:rPr>
        <w:t>P</w:t>
      </w:r>
      <w:r w:rsidR="0079561A" w:rsidRPr="005345AA">
        <w:rPr>
          <w:rFonts w:ascii="Times New Roman" w:hAnsi="Times New Roman"/>
          <w:sz w:val="24"/>
          <w:szCs w:val="24"/>
        </w:rPr>
        <w:t xml:space="preserve">revent unauthorized access and other unlawful online </w:t>
      </w:r>
      <w:proofErr w:type="gramStart"/>
      <w:r w:rsidR="0079561A" w:rsidRPr="005345AA">
        <w:rPr>
          <w:rFonts w:ascii="Times New Roman" w:hAnsi="Times New Roman"/>
          <w:sz w:val="24"/>
          <w:szCs w:val="24"/>
        </w:rPr>
        <w:t>activity;</w:t>
      </w:r>
      <w:proofErr w:type="gramEnd"/>
      <w:r w:rsidR="0079561A" w:rsidRPr="005345AA">
        <w:rPr>
          <w:rFonts w:ascii="Times New Roman" w:hAnsi="Times New Roman"/>
          <w:sz w:val="24"/>
          <w:szCs w:val="24"/>
        </w:rPr>
        <w:t xml:space="preserve"> </w:t>
      </w:r>
    </w:p>
    <w:p w14:paraId="1EC0DCF0" w14:textId="79125EB1" w:rsidR="0079561A" w:rsidRPr="005345AA" w:rsidRDefault="005345AA" w:rsidP="005345AA">
      <w:pPr>
        <w:pStyle w:val="NoSpacing"/>
        <w:numPr>
          <w:ilvl w:val="0"/>
          <w:numId w:val="10"/>
        </w:numPr>
        <w:jc w:val="both"/>
        <w:rPr>
          <w:rFonts w:ascii="Times New Roman" w:hAnsi="Times New Roman"/>
          <w:sz w:val="24"/>
          <w:szCs w:val="24"/>
        </w:rPr>
      </w:pPr>
      <w:r>
        <w:rPr>
          <w:rFonts w:ascii="Times New Roman" w:hAnsi="Times New Roman"/>
          <w:sz w:val="24"/>
          <w:szCs w:val="24"/>
        </w:rPr>
        <w:t>P</w:t>
      </w:r>
      <w:r w:rsidR="0079561A" w:rsidRPr="005345AA">
        <w:rPr>
          <w:rFonts w:ascii="Times New Roman" w:hAnsi="Times New Roman"/>
          <w:sz w:val="24"/>
          <w:szCs w:val="24"/>
        </w:rPr>
        <w:t xml:space="preserve">revent unauthorized online disclosure, use, or dissemination of personal identification information of minors; and </w:t>
      </w:r>
    </w:p>
    <w:p w14:paraId="67E8A4D3" w14:textId="21EE1AA7" w:rsidR="0079561A" w:rsidRDefault="005345AA" w:rsidP="005345AA">
      <w:pPr>
        <w:pStyle w:val="NoSpacing"/>
        <w:numPr>
          <w:ilvl w:val="0"/>
          <w:numId w:val="10"/>
        </w:numPr>
        <w:jc w:val="both"/>
        <w:rPr>
          <w:rFonts w:ascii="Times New Roman" w:hAnsi="Times New Roman"/>
          <w:sz w:val="24"/>
          <w:szCs w:val="24"/>
        </w:rPr>
      </w:pPr>
      <w:r>
        <w:rPr>
          <w:rFonts w:ascii="Times New Roman" w:hAnsi="Times New Roman"/>
          <w:sz w:val="24"/>
          <w:szCs w:val="24"/>
        </w:rPr>
        <w:t>C</w:t>
      </w:r>
      <w:r w:rsidR="0079561A" w:rsidRPr="005345AA">
        <w:rPr>
          <w:rFonts w:ascii="Times New Roman" w:hAnsi="Times New Roman"/>
          <w:sz w:val="24"/>
          <w:szCs w:val="24"/>
        </w:rPr>
        <w:t xml:space="preserve">omply with the Children’s Internet Protection Act (“CIPA”), the Neighborhood Children’s Internet Protection Act (“NCIPA”), and the Protecting Children in the 21st Century Act, to the extent such laws are applicable to </w:t>
      </w:r>
      <w:r w:rsidR="00FE1044">
        <w:rPr>
          <w:rFonts w:ascii="Times New Roman" w:hAnsi="Times New Roman"/>
          <w:b/>
          <w:sz w:val="24"/>
          <w:szCs w:val="24"/>
        </w:rPr>
        <w:t>Henry Ford Academy Alameda School for Art + Design</w:t>
      </w:r>
      <w:r w:rsidR="00377792">
        <w:rPr>
          <w:rFonts w:ascii="Times New Roman" w:hAnsi="Times New Roman"/>
          <w:b/>
          <w:sz w:val="24"/>
          <w:szCs w:val="24"/>
        </w:rPr>
        <w:t xml:space="preserve"> Charter School.</w:t>
      </w:r>
    </w:p>
    <w:p w14:paraId="7359A55A" w14:textId="68334ED2" w:rsidR="001E6CB0" w:rsidRPr="005345AA" w:rsidRDefault="001E6CB0" w:rsidP="005345AA">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Establish a cybersecurity program and comply with applicable law regarding cybersecurity </w:t>
      </w:r>
      <w:r w:rsidR="00971ACD">
        <w:rPr>
          <w:rFonts w:ascii="Times New Roman" w:hAnsi="Times New Roman"/>
          <w:sz w:val="24"/>
          <w:szCs w:val="24"/>
        </w:rPr>
        <w:t xml:space="preserve">breach </w:t>
      </w:r>
      <w:r>
        <w:rPr>
          <w:rFonts w:ascii="Times New Roman" w:hAnsi="Times New Roman"/>
          <w:sz w:val="24"/>
          <w:szCs w:val="24"/>
        </w:rPr>
        <w:t xml:space="preserve">notifications and data breach notifications, to the extent such laws are applicable to </w:t>
      </w:r>
      <w:r w:rsidR="00FE1044">
        <w:rPr>
          <w:rFonts w:ascii="Times New Roman" w:hAnsi="Times New Roman"/>
          <w:b/>
          <w:sz w:val="24"/>
          <w:szCs w:val="24"/>
        </w:rPr>
        <w:t>Henry Ford Academy Alameda School for Art + Design</w:t>
      </w:r>
      <w:r w:rsidR="00377792">
        <w:rPr>
          <w:rFonts w:ascii="Times New Roman" w:hAnsi="Times New Roman"/>
          <w:b/>
          <w:sz w:val="24"/>
          <w:szCs w:val="24"/>
        </w:rPr>
        <w:t xml:space="preserve"> Charter School.</w:t>
      </w:r>
      <w:r w:rsidRPr="005345AA">
        <w:rPr>
          <w:rFonts w:ascii="Times New Roman" w:hAnsi="Times New Roman"/>
          <w:sz w:val="24"/>
          <w:szCs w:val="24"/>
        </w:rPr>
        <w:t xml:space="preserve"> </w:t>
      </w:r>
    </w:p>
    <w:p w14:paraId="630810FC" w14:textId="77777777" w:rsidR="0079561A" w:rsidRPr="005345AA" w:rsidRDefault="0079561A" w:rsidP="0079561A">
      <w:pPr>
        <w:pStyle w:val="NoSpacing"/>
        <w:jc w:val="both"/>
        <w:rPr>
          <w:rFonts w:ascii="Times New Roman" w:hAnsi="Times New Roman"/>
          <w:sz w:val="24"/>
          <w:szCs w:val="24"/>
        </w:rPr>
      </w:pPr>
    </w:p>
    <w:p w14:paraId="478087B0" w14:textId="602275D0"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It is the goal of this policy not only to prevent and protect, but also to educate employees, students, </w:t>
      </w:r>
      <w:proofErr w:type="gramStart"/>
      <w:r w:rsidRPr="005345AA">
        <w:rPr>
          <w:rFonts w:ascii="Times New Roman" w:hAnsi="Times New Roman"/>
          <w:sz w:val="24"/>
          <w:szCs w:val="24"/>
        </w:rPr>
        <w:t>parents</w:t>
      </w:r>
      <w:proofErr w:type="gramEnd"/>
      <w:r w:rsidRPr="005345AA">
        <w:rPr>
          <w:rFonts w:ascii="Times New Roman" w:hAnsi="Times New Roman"/>
          <w:sz w:val="24"/>
          <w:szCs w:val="24"/>
        </w:rPr>
        <w:t xml:space="preserve"> and the </w:t>
      </w:r>
      <w:r w:rsidR="00FE1044">
        <w:rPr>
          <w:rFonts w:ascii="Times New Roman" w:hAnsi="Times New Roman"/>
          <w:bCs/>
          <w:sz w:val="24"/>
          <w:szCs w:val="24"/>
        </w:rPr>
        <w:t>Henry Ford Academy Alameda School for Art + Design</w:t>
      </w:r>
      <w:r w:rsidR="00377792" w:rsidRPr="00CF722E">
        <w:rPr>
          <w:rFonts w:ascii="Times New Roman" w:hAnsi="Times New Roman"/>
          <w:bCs/>
          <w:sz w:val="24"/>
          <w:szCs w:val="24"/>
        </w:rPr>
        <w:t xml:space="preserve"> Charter School</w:t>
      </w:r>
      <w:r w:rsidRPr="005345AA">
        <w:rPr>
          <w:rFonts w:ascii="Times New Roman" w:hAnsi="Times New Roman"/>
          <w:sz w:val="24"/>
          <w:szCs w:val="24"/>
        </w:rPr>
        <w:t xml:space="preserve"> community in Internet safety. The CIPA guidelines for an Internet Safety Policy have also been incorporated by </w:t>
      </w:r>
      <w:r w:rsidR="00FE1044">
        <w:rPr>
          <w:rFonts w:ascii="Times New Roman" w:hAnsi="Times New Roman"/>
          <w:bCs/>
          <w:sz w:val="24"/>
          <w:szCs w:val="24"/>
        </w:rPr>
        <w:t>Henry Ford Academy Alameda School for Art + Design</w:t>
      </w:r>
      <w:r w:rsidR="00377792" w:rsidRPr="00CF722E">
        <w:rPr>
          <w:rFonts w:ascii="Times New Roman" w:hAnsi="Times New Roman"/>
          <w:bCs/>
          <w:sz w:val="24"/>
          <w:szCs w:val="24"/>
        </w:rPr>
        <w:t xml:space="preserve"> Charter School</w:t>
      </w:r>
      <w:r w:rsidRPr="00CF722E">
        <w:rPr>
          <w:rFonts w:ascii="Times New Roman" w:hAnsi="Times New Roman"/>
          <w:bCs/>
          <w:sz w:val="24"/>
          <w:szCs w:val="24"/>
        </w:rPr>
        <w:t xml:space="preserve"> into its Acceptable Use Policy and/or Acceptable Use Agreement(s). All</w:t>
      </w:r>
      <w:r w:rsidRPr="005345AA">
        <w:rPr>
          <w:rFonts w:ascii="Times New Roman" w:hAnsi="Times New Roman"/>
          <w:sz w:val="24"/>
          <w:szCs w:val="24"/>
        </w:rPr>
        <w:t xml:space="preserve"> limitations and penalties set forth in the Acceptable Use Policy and/or Acceptable Use Agreement(s) are deemed to be incorporated into this policy. Terms used in this policy and that also appear in CIPA have the meanings defined in CIPA.  </w:t>
      </w:r>
    </w:p>
    <w:p w14:paraId="24A7AD98" w14:textId="77777777" w:rsidR="001E6CB0" w:rsidRDefault="001E6CB0" w:rsidP="00D74E10">
      <w:pPr>
        <w:pStyle w:val="PolicySection"/>
        <w:widowControl w:val="0"/>
        <w:adjustRightInd w:val="0"/>
        <w:spacing w:after="0"/>
        <w:jc w:val="left"/>
        <w:rPr>
          <w:smallCaps/>
          <w:color w:val="000000" w:themeColor="text1"/>
          <w:u w:val="single"/>
        </w:rPr>
      </w:pPr>
    </w:p>
    <w:p w14:paraId="08D4B63B" w14:textId="6305A744" w:rsidR="0079561A" w:rsidRPr="005345AA" w:rsidRDefault="00971ACD" w:rsidP="00E73E53">
      <w:pPr>
        <w:pStyle w:val="PolicySection"/>
        <w:widowControl w:val="0"/>
        <w:numPr>
          <w:ilvl w:val="0"/>
          <w:numId w:val="21"/>
        </w:numPr>
        <w:adjustRightInd w:val="0"/>
        <w:spacing w:after="0"/>
        <w:jc w:val="left"/>
        <w:rPr>
          <w:smallCaps/>
          <w:color w:val="000000" w:themeColor="text1"/>
          <w:u w:val="single"/>
        </w:rPr>
      </w:pPr>
      <w:r>
        <w:rPr>
          <w:smallCaps/>
          <w:color w:val="000000" w:themeColor="text1"/>
          <w:u w:val="single"/>
        </w:rPr>
        <w:t xml:space="preserve">Internet Safety, </w:t>
      </w:r>
      <w:r w:rsidR="0079561A" w:rsidRPr="005345AA">
        <w:rPr>
          <w:smallCaps/>
          <w:color w:val="000000" w:themeColor="text1"/>
          <w:u w:val="single"/>
        </w:rPr>
        <w:t>Compliance with the Requirements of CIPA</w:t>
      </w:r>
    </w:p>
    <w:p w14:paraId="635FADB4" w14:textId="77777777" w:rsidR="0079561A" w:rsidRPr="005345AA" w:rsidRDefault="0079561A" w:rsidP="0079561A">
      <w:pPr>
        <w:pStyle w:val="NoSpacing"/>
        <w:jc w:val="both"/>
        <w:rPr>
          <w:rFonts w:ascii="Times New Roman" w:hAnsi="Times New Roman"/>
          <w:sz w:val="24"/>
          <w:szCs w:val="24"/>
        </w:rPr>
      </w:pPr>
    </w:p>
    <w:p w14:paraId="6897BC0A" w14:textId="77777777" w:rsidR="0079561A" w:rsidRPr="005345AA" w:rsidRDefault="0079561A" w:rsidP="00E73E53">
      <w:pPr>
        <w:pStyle w:val="PolicySection"/>
        <w:widowControl w:val="0"/>
        <w:numPr>
          <w:ilvl w:val="1"/>
          <w:numId w:val="24"/>
        </w:numPr>
        <w:adjustRightInd w:val="0"/>
        <w:spacing w:after="0"/>
        <w:jc w:val="left"/>
        <w:rPr>
          <w:color w:val="000000" w:themeColor="text1"/>
        </w:rPr>
      </w:pPr>
      <w:r w:rsidRPr="005345AA">
        <w:rPr>
          <w:color w:val="000000" w:themeColor="text1"/>
        </w:rPr>
        <w:t>Technology Protection Measures</w:t>
      </w:r>
    </w:p>
    <w:p w14:paraId="08F1421F" w14:textId="77777777" w:rsidR="005345AA" w:rsidRDefault="005345AA" w:rsidP="0079561A">
      <w:pPr>
        <w:pStyle w:val="NoSpacing"/>
        <w:jc w:val="both"/>
        <w:rPr>
          <w:rFonts w:ascii="Times New Roman" w:hAnsi="Times New Roman"/>
          <w:sz w:val="24"/>
          <w:szCs w:val="24"/>
        </w:rPr>
      </w:pPr>
    </w:p>
    <w:p w14:paraId="2015A9D2" w14:textId="4AD6DB36"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A Technology Protection Measure is a specific technology that blocks or filters Internet access.</w:t>
      </w:r>
      <w:r w:rsidRPr="005345AA">
        <w:rPr>
          <w:rStyle w:val="FootnoteReference"/>
          <w:rFonts w:ascii="Times New Roman" w:hAnsi="Times New Roman"/>
          <w:sz w:val="24"/>
          <w:szCs w:val="24"/>
        </w:rPr>
        <w:footnoteReference w:id="1"/>
      </w:r>
      <w:r w:rsidRPr="005345AA">
        <w:rPr>
          <w:rFonts w:ascii="Times New Roman" w:hAnsi="Times New Roman"/>
          <w:sz w:val="24"/>
          <w:szCs w:val="24"/>
        </w:rPr>
        <w:t xml:space="preserve"> It must protect against access by adults and minors to visual depictions that are obscene, involve </w:t>
      </w:r>
      <w:r w:rsidRPr="005345AA">
        <w:rPr>
          <w:rFonts w:ascii="Times New Roman" w:hAnsi="Times New Roman"/>
          <w:sz w:val="24"/>
          <w:szCs w:val="24"/>
        </w:rPr>
        <w:lastRenderedPageBreak/>
        <w:t xml:space="preserve">child pornography, or are harmful to minors. </w:t>
      </w:r>
      <w:r w:rsidR="00FE1044">
        <w:rPr>
          <w:rFonts w:ascii="Times New Roman" w:hAnsi="Times New Roman"/>
          <w:bCs/>
          <w:sz w:val="24"/>
          <w:szCs w:val="24"/>
        </w:rPr>
        <w:t>Henry Ford Academy Alameda School for Art + Design</w:t>
      </w:r>
      <w:r w:rsidR="00377792" w:rsidRPr="00377792">
        <w:rPr>
          <w:rFonts w:ascii="Times New Roman" w:hAnsi="Times New Roman"/>
          <w:bCs/>
          <w:sz w:val="24"/>
          <w:szCs w:val="24"/>
        </w:rPr>
        <w:t xml:space="preserve"> Charter School</w:t>
      </w:r>
      <w:r w:rsidRPr="005345AA">
        <w:rPr>
          <w:rFonts w:ascii="Times New Roman" w:hAnsi="Times New Roman"/>
          <w:sz w:val="24"/>
          <w:szCs w:val="24"/>
        </w:rPr>
        <w:t xml:space="preserve"> utilizes a sophisticated content filtering system that is compliant with CIPA and NCIPA on all computers that access the Internet.  </w:t>
      </w:r>
    </w:p>
    <w:p w14:paraId="7A209D20" w14:textId="77777777" w:rsidR="0079561A" w:rsidRPr="005345AA" w:rsidRDefault="0079561A" w:rsidP="0079561A">
      <w:pPr>
        <w:pStyle w:val="NoSpacing"/>
        <w:jc w:val="both"/>
        <w:rPr>
          <w:rFonts w:ascii="Times New Roman" w:hAnsi="Times New Roman"/>
          <w:sz w:val="24"/>
          <w:szCs w:val="24"/>
        </w:rPr>
      </w:pPr>
    </w:p>
    <w:p w14:paraId="5038CB89" w14:textId="77777777" w:rsidR="0079561A" w:rsidRPr="005345AA" w:rsidRDefault="0079561A" w:rsidP="00E73E53">
      <w:pPr>
        <w:pStyle w:val="PolicySection"/>
        <w:widowControl w:val="0"/>
        <w:numPr>
          <w:ilvl w:val="1"/>
          <w:numId w:val="24"/>
        </w:numPr>
        <w:adjustRightInd w:val="0"/>
        <w:spacing w:after="0"/>
        <w:jc w:val="left"/>
        <w:rPr>
          <w:color w:val="000000" w:themeColor="text1"/>
        </w:rPr>
      </w:pPr>
      <w:r w:rsidRPr="005345AA">
        <w:rPr>
          <w:color w:val="000000" w:themeColor="text1"/>
        </w:rPr>
        <w:t>Access to Inappropriate Material</w:t>
      </w:r>
    </w:p>
    <w:p w14:paraId="4450512B" w14:textId="77777777" w:rsidR="005345AA" w:rsidRDefault="005345AA" w:rsidP="0079561A">
      <w:pPr>
        <w:pStyle w:val="NoSpacing"/>
        <w:jc w:val="both"/>
        <w:rPr>
          <w:rFonts w:ascii="Times New Roman" w:hAnsi="Times New Roman"/>
          <w:sz w:val="24"/>
          <w:szCs w:val="24"/>
        </w:rPr>
      </w:pPr>
    </w:p>
    <w:p w14:paraId="2DE52ACD" w14:textId="77777777"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To the extent practical, Technology Protection Measures (or “Internet filters”) shall be used to block or filter Internet, or other forms of electronic communication, access to inappropriate information. Specifically, as required by CIPA, blocking shall be applied to visual and textual depictions of material deemed obscene or child pornography, or to any material deemed harmful to minors. Subject to administrative approval, technology protection measures may be disabled or, in the case of minors, minimalized only for bona fide research or other lawful purposes.  </w:t>
      </w:r>
    </w:p>
    <w:p w14:paraId="4BA7C0C1" w14:textId="77777777" w:rsidR="0079561A" w:rsidRPr="005345AA" w:rsidRDefault="0079561A" w:rsidP="0079561A">
      <w:pPr>
        <w:pStyle w:val="NoSpacing"/>
        <w:jc w:val="both"/>
        <w:rPr>
          <w:rFonts w:ascii="Times New Roman" w:hAnsi="Times New Roman"/>
          <w:sz w:val="24"/>
          <w:szCs w:val="24"/>
        </w:rPr>
      </w:pPr>
    </w:p>
    <w:p w14:paraId="7D9A947C" w14:textId="77777777"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Any attempt to bypass, defeat, or circumvent the Technology Prevention Measures is punishable as a violating of this policy and of the Acceptable Use Policies.  </w:t>
      </w:r>
    </w:p>
    <w:p w14:paraId="2E3F5A3A" w14:textId="77777777" w:rsidR="0079561A" w:rsidRPr="005345AA" w:rsidRDefault="0079561A" w:rsidP="0079561A">
      <w:pPr>
        <w:pStyle w:val="NoSpacing"/>
        <w:jc w:val="both"/>
        <w:rPr>
          <w:rFonts w:ascii="Times New Roman" w:hAnsi="Times New Roman"/>
          <w:sz w:val="24"/>
          <w:szCs w:val="24"/>
        </w:rPr>
      </w:pPr>
    </w:p>
    <w:p w14:paraId="4F751C3D" w14:textId="77777777" w:rsidR="0079561A" w:rsidRPr="005345AA" w:rsidRDefault="0079561A" w:rsidP="00E73E53">
      <w:pPr>
        <w:pStyle w:val="PolicySection"/>
        <w:widowControl w:val="0"/>
        <w:numPr>
          <w:ilvl w:val="1"/>
          <w:numId w:val="24"/>
        </w:numPr>
        <w:adjustRightInd w:val="0"/>
        <w:spacing w:after="0"/>
        <w:jc w:val="left"/>
        <w:rPr>
          <w:color w:val="000000" w:themeColor="text1"/>
        </w:rPr>
      </w:pPr>
      <w:r w:rsidRPr="005345AA">
        <w:rPr>
          <w:color w:val="000000" w:themeColor="text1"/>
        </w:rPr>
        <w:t>Inappropriate Network Usage</w:t>
      </w:r>
    </w:p>
    <w:p w14:paraId="5D7333E8" w14:textId="77777777" w:rsidR="005345AA" w:rsidRDefault="005345AA" w:rsidP="0079561A">
      <w:pPr>
        <w:pStyle w:val="NoSpacing"/>
        <w:jc w:val="both"/>
        <w:rPr>
          <w:rFonts w:ascii="Times New Roman" w:hAnsi="Times New Roman"/>
          <w:sz w:val="24"/>
          <w:szCs w:val="24"/>
        </w:rPr>
      </w:pPr>
    </w:p>
    <w:p w14:paraId="5AC940B3" w14:textId="57A9BA1A"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To the extent practical, steps shall be taken to promote the safety and security of users of </w:t>
      </w:r>
      <w:r w:rsidR="00FE1044">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5345AA">
        <w:rPr>
          <w:rFonts w:ascii="Times New Roman" w:hAnsi="Times New Roman"/>
          <w:sz w:val="24"/>
          <w:szCs w:val="24"/>
        </w:rPr>
        <w:t xml:space="preserve">’s </w:t>
      </w:r>
      <w:r w:rsidRPr="005345AA">
        <w:rPr>
          <w:rFonts w:ascii="Times New Roman" w:hAnsi="Times New Roman"/>
          <w:sz w:val="24"/>
          <w:szCs w:val="24"/>
        </w:rPr>
        <w:t xml:space="preserve">online computer network when using electronic mail, chat rooms, blogging, instant messaging, online </w:t>
      </w:r>
      <w:proofErr w:type="gramStart"/>
      <w:r w:rsidRPr="005345AA">
        <w:rPr>
          <w:rFonts w:ascii="Times New Roman" w:hAnsi="Times New Roman"/>
          <w:sz w:val="24"/>
          <w:szCs w:val="24"/>
        </w:rPr>
        <w:t>discussions</w:t>
      </w:r>
      <w:proofErr w:type="gramEnd"/>
      <w:r w:rsidRPr="005345AA">
        <w:rPr>
          <w:rFonts w:ascii="Times New Roman" w:hAnsi="Times New Roman"/>
          <w:sz w:val="24"/>
          <w:szCs w:val="24"/>
        </w:rPr>
        <w:t xml:space="preserve"> and other forms of direct electronic communications. Without limiting the foregoing, access to such means of communication is strictly limited by the Acceptable Use Policies.  </w:t>
      </w:r>
    </w:p>
    <w:p w14:paraId="75C40C7C" w14:textId="77777777" w:rsidR="0079561A" w:rsidRPr="005345AA" w:rsidRDefault="0079561A" w:rsidP="0079561A">
      <w:pPr>
        <w:pStyle w:val="NoSpacing"/>
        <w:jc w:val="both"/>
        <w:rPr>
          <w:rFonts w:ascii="Times New Roman" w:hAnsi="Times New Roman"/>
          <w:sz w:val="24"/>
          <w:szCs w:val="24"/>
        </w:rPr>
      </w:pPr>
    </w:p>
    <w:p w14:paraId="7D1FDBBE" w14:textId="77777777"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Specifically, as required by CIPA, prevention of inappropriate network usage includes: </w:t>
      </w:r>
    </w:p>
    <w:p w14:paraId="4A3DFB0A" w14:textId="77777777" w:rsidR="0079561A" w:rsidRPr="005345AA" w:rsidRDefault="0079561A" w:rsidP="0079561A">
      <w:pPr>
        <w:pStyle w:val="NoSpacing"/>
        <w:jc w:val="both"/>
        <w:rPr>
          <w:rFonts w:ascii="Times New Roman" w:hAnsi="Times New Roman"/>
          <w:sz w:val="24"/>
          <w:szCs w:val="24"/>
        </w:rPr>
      </w:pPr>
    </w:p>
    <w:p w14:paraId="46D48194" w14:textId="77777777" w:rsidR="0079561A" w:rsidRPr="005345AA" w:rsidRDefault="0079561A" w:rsidP="005345AA">
      <w:pPr>
        <w:pStyle w:val="NoSpacing"/>
        <w:numPr>
          <w:ilvl w:val="0"/>
          <w:numId w:val="11"/>
        </w:numPr>
        <w:jc w:val="both"/>
        <w:rPr>
          <w:rFonts w:ascii="Times New Roman" w:hAnsi="Times New Roman"/>
          <w:sz w:val="24"/>
          <w:szCs w:val="24"/>
        </w:rPr>
      </w:pPr>
      <w:r w:rsidRPr="005345AA">
        <w:rPr>
          <w:rFonts w:ascii="Times New Roman" w:hAnsi="Times New Roman"/>
          <w:sz w:val="24"/>
          <w:szCs w:val="24"/>
        </w:rPr>
        <w:t xml:space="preserve">unauthorized access, including so-called “hacking” and other unlawful activities; and </w:t>
      </w:r>
    </w:p>
    <w:p w14:paraId="617BE786" w14:textId="77777777" w:rsidR="0079561A" w:rsidRPr="005345AA" w:rsidRDefault="0079561A" w:rsidP="005345AA">
      <w:pPr>
        <w:pStyle w:val="NoSpacing"/>
        <w:numPr>
          <w:ilvl w:val="0"/>
          <w:numId w:val="11"/>
        </w:numPr>
        <w:jc w:val="both"/>
        <w:rPr>
          <w:rFonts w:ascii="Times New Roman" w:hAnsi="Times New Roman"/>
          <w:sz w:val="24"/>
          <w:szCs w:val="24"/>
        </w:rPr>
      </w:pPr>
      <w:r w:rsidRPr="005345AA">
        <w:rPr>
          <w:rFonts w:ascii="Times New Roman" w:hAnsi="Times New Roman"/>
          <w:sz w:val="24"/>
          <w:szCs w:val="24"/>
        </w:rPr>
        <w:t xml:space="preserve">unauthorized disclosure, use, and dissemination of personal identification information regarding minors.  </w:t>
      </w:r>
    </w:p>
    <w:p w14:paraId="696DFAEF" w14:textId="77777777" w:rsidR="0079561A" w:rsidRPr="005345AA" w:rsidRDefault="0079561A" w:rsidP="0079561A">
      <w:pPr>
        <w:pStyle w:val="NoSpacing"/>
        <w:jc w:val="both"/>
        <w:rPr>
          <w:rFonts w:ascii="Times New Roman" w:hAnsi="Times New Roman"/>
          <w:sz w:val="24"/>
          <w:szCs w:val="24"/>
        </w:rPr>
      </w:pPr>
    </w:p>
    <w:p w14:paraId="3B409B4F" w14:textId="77777777" w:rsidR="0079561A" w:rsidRPr="005345AA" w:rsidRDefault="0079561A" w:rsidP="00E73E53">
      <w:pPr>
        <w:pStyle w:val="PolicySection"/>
        <w:widowControl w:val="0"/>
        <w:numPr>
          <w:ilvl w:val="1"/>
          <w:numId w:val="24"/>
        </w:numPr>
        <w:adjustRightInd w:val="0"/>
        <w:spacing w:after="0"/>
        <w:jc w:val="left"/>
        <w:rPr>
          <w:color w:val="000000" w:themeColor="text1"/>
        </w:rPr>
      </w:pPr>
      <w:r w:rsidRPr="005345AA">
        <w:rPr>
          <w:color w:val="000000" w:themeColor="text1"/>
        </w:rPr>
        <w:t>Supervision and Monitoring</w:t>
      </w:r>
    </w:p>
    <w:p w14:paraId="30D88D8B" w14:textId="77777777" w:rsidR="005345AA" w:rsidRDefault="005345AA" w:rsidP="0079561A">
      <w:pPr>
        <w:pStyle w:val="NoSpacing"/>
        <w:jc w:val="both"/>
        <w:rPr>
          <w:rFonts w:ascii="Times New Roman" w:hAnsi="Times New Roman"/>
          <w:sz w:val="24"/>
          <w:szCs w:val="24"/>
        </w:rPr>
      </w:pPr>
    </w:p>
    <w:p w14:paraId="38930289" w14:textId="571BD82C"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It shall be the responsibility of all professional employees (pedagogical and administrative staff) to supervise and monitor usage of </w:t>
      </w:r>
      <w:r w:rsidR="00FE1044">
        <w:rPr>
          <w:rFonts w:ascii="Times New Roman" w:hAnsi="Times New Roman"/>
          <w:bCs/>
          <w:sz w:val="24"/>
          <w:szCs w:val="24"/>
        </w:rPr>
        <w:t>Henry Ford Academy Alameda School for Art + Design</w:t>
      </w:r>
      <w:r w:rsidR="00377792" w:rsidRPr="00377792">
        <w:rPr>
          <w:rFonts w:ascii="Times New Roman" w:hAnsi="Times New Roman"/>
          <w:bCs/>
          <w:sz w:val="24"/>
          <w:szCs w:val="24"/>
        </w:rPr>
        <w:t xml:space="preserve"> Charter School</w:t>
      </w:r>
      <w:r w:rsidR="005345AA" w:rsidRPr="00377792">
        <w:rPr>
          <w:rFonts w:ascii="Times New Roman" w:hAnsi="Times New Roman"/>
          <w:bCs/>
          <w:sz w:val="24"/>
          <w:szCs w:val="24"/>
        </w:rPr>
        <w:t xml:space="preserve">’s </w:t>
      </w:r>
      <w:r w:rsidRPr="00377792">
        <w:rPr>
          <w:rFonts w:ascii="Times New Roman" w:hAnsi="Times New Roman"/>
          <w:bCs/>
          <w:sz w:val="24"/>
          <w:szCs w:val="24"/>
        </w:rPr>
        <w:t>computers, computer network and access to the Internet in accordance with this policy,</w:t>
      </w:r>
      <w:r w:rsidRPr="005345AA">
        <w:rPr>
          <w:rFonts w:ascii="Times New Roman" w:hAnsi="Times New Roman"/>
          <w:sz w:val="24"/>
          <w:szCs w:val="24"/>
        </w:rPr>
        <w:t xml:space="preserve"> </w:t>
      </w:r>
      <w:r w:rsidRPr="005345AA">
        <w:rPr>
          <w:rFonts w:ascii="Times New Roman" w:hAnsi="Times New Roman"/>
          <w:sz w:val="24"/>
          <w:szCs w:val="24"/>
        </w:rPr>
        <w:lastRenderedPageBreak/>
        <w:t xml:space="preserve">the Acceptable Use Policies, and CIPA. Procedures for the disabling or otherwise modifying any technology protection measures shall be the responsibility of each Principal or designee. </w:t>
      </w:r>
    </w:p>
    <w:p w14:paraId="7AD51DA1" w14:textId="77777777" w:rsidR="0079561A" w:rsidRPr="005345AA" w:rsidRDefault="0079561A" w:rsidP="0079561A">
      <w:pPr>
        <w:pStyle w:val="NoSpacing"/>
        <w:jc w:val="both"/>
        <w:rPr>
          <w:rFonts w:ascii="Times New Roman" w:hAnsi="Times New Roman"/>
          <w:sz w:val="24"/>
          <w:szCs w:val="24"/>
        </w:rPr>
      </w:pPr>
    </w:p>
    <w:p w14:paraId="5CDE9DDA" w14:textId="77777777" w:rsidR="0079561A" w:rsidRPr="005345AA" w:rsidRDefault="0079561A" w:rsidP="00E73E53">
      <w:pPr>
        <w:pStyle w:val="PolicySection"/>
        <w:widowControl w:val="0"/>
        <w:numPr>
          <w:ilvl w:val="1"/>
          <w:numId w:val="24"/>
        </w:numPr>
        <w:adjustRightInd w:val="0"/>
        <w:spacing w:after="0"/>
        <w:jc w:val="left"/>
        <w:rPr>
          <w:color w:val="000000" w:themeColor="text1"/>
        </w:rPr>
      </w:pPr>
      <w:r w:rsidRPr="005345AA">
        <w:rPr>
          <w:color w:val="000000" w:themeColor="text1"/>
        </w:rPr>
        <w:t>Education</w:t>
      </w:r>
    </w:p>
    <w:p w14:paraId="7B9DF818" w14:textId="77777777" w:rsidR="005345AA" w:rsidRDefault="005345AA" w:rsidP="0079561A">
      <w:pPr>
        <w:pStyle w:val="NoSpacing"/>
        <w:jc w:val="both"/>
        <w:rPr>
          <w:rFonts w:ascii="Times New Roman" w:hAnsi="Times New Roman"/>
          <w:sz w:val="24"/>
          <w:szCs w:val="24"/>
        </w:rPr>
      </w:pPr>
    </w:p>
    <w:p w14:paraId="635A917B" w14:textId="47148F65" w:rsidR="0079561A" w:rsidRPr="005345AA" w:rsidRDefault="00FE1044" w:rsidP="0079561A">
      <w:pPr>
        <w:pStyle w:val="NoSpacing"/>
        <w:jc w:val="both"/>
        <w:rPr>
          <w:rFonts w:ascii="Times New Roman" w:hAnsi="Times New Roman"/>
          <w:sz w:val="24"/>
          <w:szCs w:val="24"/>
        </w:rPr>
      </w:pPr>
      <w:r>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79561A" w:rsidRPr="005345AA">
        <w:rPr>
          <w:rFonts w:ascii="Times New Roman" w:hAnsi="Times New Roman"/>
          <w:sz w:val="24"/>
          <w:szCs w:val="24"/>
        </w:rPr>
        <w:t xml:space="preserve"> will advocate and education employees, students, </w:t>
      </w:r>
      <w:r w:rsidRPr="005345AA">
        <w:rPr>
          <w:rFonts w:ascii="Times New Roman" w:hAnsi="Times New Roman"/>
          <w:sz w:val="24"/>
          <w:szCs w:val="24"/>
        </w:rPr>
        <w:t>parents,</w:t>
      </w:r>
      <w:r w:rsidR="0079561A" w:rsidRPr="005345AA">
        <w:rPr>
          <w:rFonts w:ascii="Times New Roman" w:hAnsi="Times New Roman"/>
          <w:sz w:val="24"/>
          <w:szCs w:val="24"/>
        </w:rPr>
        <w:t xml:space="preserve"> and </w:t>
      </w:r>
      <w:r>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79561A" w:rsidRPr="005345AA">
        <w:rPr>
          <w:rFonts w:ascii="Times New Roman" w:hAnsi="Times New Roman"/>
          <w:sz w:val="24"/>
          <w:szCs w:val="24"/>
        </w:rPr>
        <w:t xml:space="preserve"> community on Internet safety and “cyber-bullying.” Education will be provided through such means as professional development training and materials to employees, PTO/PTA presentations, and the </w:t>
      </w:r>
      <w:r>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79561A" w:rsidRPr="005345AA">
        <w:rPr>
          <w:rFonts w:ascii="Times New Roman" w:hAnsi="Times New Roman"/>
          <w:sz w:val="24"/>
          <w:szCs w:val="24"/>
        </w:rPr>
        <w:t xml:space="preserve"> website.  </w:t>
      </w:r>
    </w:p>
    <w:p w14:paraId="248BFAFF" w14:textId="77777777" w:rsidR="0079561A" w:rsidRPr="005345AA" w:rsidRDefault="0079561A" w:rsidP="0079561A">
      <w:pPr>
        <w:pStyle w:val="NoSpacing"/>
        <w:jc w:val="both"/>
        <w:rPr>
          <w:rFonts w:ascii="Times New Roman" w:hAnsi="Times New Roman"/>
          <w:sz w:val="24"/>
          <w:szCs w:val="24"/>
        </w:rPr>
      </w:pPr>
    </w:p>
    <w:p w14:paraId="2928BDEA" w14:textId="0CAC1867"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Additionally, the Principal or </w:t>
      </w:r>
      <w:proofErr w:type="gramStart"/>
      <w:r w:rsidRPr="005345AA">
        <w:rPr>
          <w:rFonts w:ascii="Times New Roman" w:hAnsi="Times New Roman"/>
          <w:sz w:val="24"/>
          <w:szCs w:val="24"/>
        </w:rPr>
        <w:t>designee</w:t>
      </w:r>
      <w:proofErr w:type="gramEnd"/>
      <w:r w:rsidRPr="005345AA">
        <w:rPr>
          <w:rFonts w:ascii="Times New Roman" w:hAnsi="Times New Roman"/>
          <w:sz w:val="24"/>
          <w:szCs w:val="24"/>
        </w:rPr>
        <w:t xml:space="preserve"> will provide age-appropriate training for students who use </w:t>
      </w:r>
      <w:r w:rsidR="00FE1044">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5345AA">
        <w:rPr>
          <w:rFonts w:ascii="Times New Roman" w:hAnsi="Times New Roman"/>
          <w:sz w:val="24"/>
          <w:szCs w:val="24"/>
        </w:rPr>
        <w:t xml:space="preserve">’s </w:t>
      </w:r>
      <w:r w:rsidRPr="005345AA">
        <w:rPr>
          <w:rFonts w:ascii="Times New Roman" w:hAnsi="Times New Roman"/>
          <w:sz w:val="24"/>
          <w:szCs w:val="24"/>
        </w:rPr>
        <w:t xml:space="preserve">Internet facilities. The training provided will be designed to promote </w:t>
      </w:r>
      <w:r w:rsidR="00FE1044">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5345AA">
        <w:rPr>
          <w:rFonts w:ascii="Times New Roman" w:hAnsi="Times New Roman"/>
          <w:sz w:val="24"/>
          <w:szCs w:val="24"/>
        </w:rPr>
        <w:t xml:space="preserve">’s </w:t>
      </w:r>
      <w:r w:rsidRPr="005345AA">
        <w:rPr>
          <w:rFonts w:ascii="Times New Roman" w:hAnsi="Times New Roman"/>
          <w:sz w:val="24"/>
          <w:szCs w:val="24"/>
        </w:rPr>
        <w:t xml:space="preserve">commitment to: </w:t>
      </w:r>
    </w:p>
    <w:p w14:paraId="1B0A731B" w14:textId="77777777" w:rsidR="0079561A" w:rsidRPr="005345AA" w:rsidRDefault="0079561A" w:rsidP="0079561A">
      <w:pPr>
        <w:pStyle w:val="NoSpacing"/>
        <w:jc w:val="both"/>
        <w:rPr>
          <w:rFonts w:ascii="Times New Roman" w:hAnsi="Times New Roman"/>
          <w:sz w:val="24"/>
          <w:szCs w:val="24"/>
        </w:rPr>
      </w:pPr>
    </w:p>
    <w:p w14:paraId="7AEE9604" w14:textId="77777777" w:rsidR="0079561A" w:rsidRPr="005345AA" w:rsidRDefault="0079561A" w:rsidP="005345AA">
      <w:pPr>
        <w:pStyle w:val="NoSpacing"/>
        <w:numPr>
          <w:ilvl w:val="0"/>
          <w:numId w:val="12"/>
        </w:numPr>
        <w:jc w:val="both"/>
        <w:rPr>
          <w:rFonts w:ascii="Times New Roman" w:hAnsi="Times New Roman"/>
          <w:sz w:val="24"/>
          <w:szCs w:val="24"/>
        </w:rPr>
      </w:pPr>
      <w:r w:rsidRPr="005345AA">
        <w:rPr>
          <w:rFonts w:ascii="Times New Roman" w:hAnsi="Times New Roman"/>
          <w:sz w:val="24"/>
          <w:szCs w:val="24"/>
        </w:rPr>
        <w:t>The standards and acceptable use of Internet services as set forth in the Acceptable Use Policies.</w:t>
      </w:r>
    </w:p>
    <w:p w14:paraId="2DFE1509" w14:textId="77777777" w:rsidR="0079561A" w:rsidRPr="005345AA" w:rsidRDefault="0079561A" w:rsidP="005345AA">
      <w:pPr>
        <w:pStyle w:val="NoSpacing"/>
        <w:numPr>
          <w:ilvl w:val="0"/>
          <w:numId w:val="12"/>
        </w:numPr>
        <w:jc w:val="both"/>
        <w:rPr>
          <w:rFonts w:ascii="Times New Roman" w:hAnsi="Times New Roman"/>
          <w:sz w:val="24"/>
          <w:szCs w:val="24"/>
        </w:rPr>
      </w:pPr>
      <w:r w:rsidRPr="005345AA">
        <w:rPr>
          <w:rFonts w:ascii="Times New Roman" w:hAnsi="Times New Roman"/>
          <w:sz w:val="24"/>
          <w:szCs w:val="24"/>
        </w:rPr>
        <w:t xml:space="preserve">Student safety </w:t>
      </w:r>
      <w:proofErr w:type="gramStart"/>
      <w:r w:rsidRPr="005345AA">
        <w:rPr>
          <w:rFonts w:ascii="Times New Roman" w:hAnsi="Times New Roman"/>
          <w:sz w:val="24"/>
          <w:szCs w:val="24"/>
        </w:rPr>
        <w:t>with regard to</w:t>
      </w:r>
      <w:proofErr w:type="gramEnd"/>
      <w:r w:rsidRPr="005345AA">
        <w:rPr>
          <w:rFonts w:ascii="Times New Roman" w:hAnsi="Times New Roman"/>
          <w:sz w:val="24"/>
          <w:szCs w:val="24"/>
        </w:rPr>
        <w:t xml:space="preserve">: </w:t>
      </w:r>
    </w:p>
    <w:p w14:paraId="0779BE3C" w14:textId="77777777" w:rsidR="0079561A" w:rsidRPr="005345AA" w:rsidRDefault="0079561A" w:rsidP="005345AA">
      <w:pPr>
        <w:pStyle w:val="NoSpacing"/>
        <w:numPr>
          <w:ilvl w:val="1"/>
          <w:numId w:val="14"/>
        </w:numPr>
        <w:ind w:left="1080"/>
        <w:jc w:val="both"/>
        <w:rPr>
          <w:rFonts w:ascii="Times New Roman" w:hAnsi="Times New Roman"/>
          <w:sz w:val="24"/>
          <w:szCs w:val="24"/>
        </w:rPr>
      </w:pPr>
      <w:r w:rsidRPr="005345AA">
        <w:rPr>
          <w:rFonts w:ascii="Times New Roman" w:hAnsi="Times New Roman"/>
          <w:sz w:val="24"/>
          <w:szCs w:val="24"/>
        </w:rPr>
        <w:t xml:space="preserve">safety on the </w:t>
      </w:r>
      <w:proofErr w:type="gramStart"/>
      <w:r w:rsidRPr="005345AA">
        <w:rPr>
          <w:rFonts w:ascii="Times New Roman" w:hAnsi="Times New Roman"/>
          <w:sz w:val="24"/>
          <w:szCs w:val="24"/>
        </w:rPr>
        <w:t>Internet;</w:t>
      </w:r>
      <w:proofErr w:type="gramEnd"/>
      <w:r w:rsidRPr="005345AA">
        <w:rPr>
          <w:rFonts w:ascii="Times New Roman" w:hAnsi="Times New Roman"/>
          <w:sz w:val="24"/>
          <w:szCs w:val="24"/>
        </w:rPr>
        <w:t xml:space="preserve"> </w:t>
      </w:r>
    </w:p>
    <w:p w14:paraId="6483AD9B" w14:textId="77777777" w:rsidR="0079561A" w:rsidRPr="005345AA" w:rsidRDefault="0079561A" w:rsidP="005345AA">
      <w:pPr>
        <w:pStyle w:val="NoSpacing"/>
        <w:numPr>
          <w:ilvl w:val="1"/>
          <w:numId w:val="14"/>
        </w:numPr>
        <w:ind w:left="1080"/>
        <w:jc w:val="both"/>
        <w:rPr>
          <w:rFonts w:ascii="Times New Roman" w:hAnsi="Times New Roman"/>
          <w:sz w:val="24"/>
          <w:szCs w:val="24"/>
        </w:rPr>
      </w:pPr>
      <w:r w:rsidRPr="005345AA">
        <w:rPr>
          <w:rFonts w:ascii="Times New Roman" w:hAnsi="Times New Roman"/>
          <w:sz w:val="24"/>
          <w:szCs w:val="24"/>
        </w:rPr>
        <w:t>appropriate behavior while online, on social networking Web sites, and in chat rooms; and</w:t>
      </w:r>
    </w:p>
    <w:p w14:paraId="2AA7FAC9" w14:textId="77777777" w:rsidR="0079561A" w:rsidRPr="005345AA" w:rsidRDefault="0079561A" w:rsidP="005345AA">
      <w:pPr>
        <w:pStyle w:val="NoSpacing"/>
        <w:numPr>
          <w:ilvl w:val="1"/>
          <w:numId w:val="14"/>
        </w:numPr>
        <w:ind w:left="1080"/>
        <w:jc w:val="both"/>
        <w:rPr>
          <w:rFonts w:ascii="Times New Roman" w:hAnsi="Times New Roman"/>
          <w:sz w:val="24"/>
          <w:szCs w:val="24"/>
        </w:rPr>
      </w:pPr>
      <w:r w:rsidRPr="005345AA">
        <w:rPr>
          <w:rFonts w:ascii="Times New Roman" w:hAnsi="Times New Roman"/>
          <w:sz w:val="24"/>
          <w:szCs w:val="24"/>
        </w:rPr>
        <w:t>cyberbullying awareness and response.</w:t>
      </w:r>
    </w:p>
    <w:p w14:paraId="094CC4F1" w14:textId="77777777" w:rsidR="0079561A" w:rsidRPr="005345AA" w:rsidRDefault="0079561A" w:rsidP="005345AA">
      <w:pPr>
        <w:pStyle w:val="NoSpacing"/>
        <w:numPr>
          <w:ilvl w:val="0"/>
          <w:numId w:val="12"/>
        </w:numPr>
        <w:jc w:val="both"/>
        <w:rPr>
          <w:rFonts w:ascii="Times New Roman" w:hAnsi="Times New Roman"/>
          <w:sz w:val="24"/>
          <w:szCs w:val="24"/>
        </w:rPr>
      </w:pPr>
      <w:r w:rsidRPr="005345AA">
        <w:rPr>
          <w:rFonts w:ascii="Times New Roman" w:hAnsi="Times New Roman"/>
          <w:sz w:val="24"/>
          <w:szCs w:val="24"/>
        </w:rPr>
        <w:t xml:space="preserve">Compliance with the E-rate requirements of CIPA. </w:t>
      </w:r>
    </w:p>
    <w:p w14:paraId="612C15CF" w14:textId="77777777" w:rsidR="0079561A" w:rsidRPr="005345AA" w:rsidRDefault="0079561A" w:rsidP="0079561A">
      <w:pPr>
        <w:pStyle w:val="NoSpacing"/>
        <w:jc w:val="both"/>
        <w:rPr>
          <w:rFonts w:ascii="Times New Roman" w:hAnsi="Times New Roman"/>
          <w:sz w:val="24"/>
          <w:szCs w:val="24"/>
        </w:rPr>
      </w:pPr>
    </w:p>
    <w:p w14:paraId="734D923E" w14:textId="77777777"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Following receipt of this training, the student will acknowledge that he/she has received the training, understood it, and will follow the provisions of the Acceptable Use Policy and/or Acceptable Use Agreement(s). </w:t>
      </w:r>
    </w:p>
    <w:p w14:paraId="01F051E2" w14:textId="77777777" w:rsidR="0079561A" w:rsidRPr="005345AA" w:rsidRDefault="0079561A" w:rsidP="0079561A">
      <w:pPr>
        <w:pStyle w:val="NoSpacing"/>
        <w:jc w:val="both"/>
        <w:rPr>
          <w:rFonts w:ascii="Times New Roman" w:hAnsi="Times New Roman"/>
          <w:sz w:val="24"/>
          <w:szCs w:val="24"/>
        </w:rPr>
      </w:pPr>
    </w:p>
    <w:p w14:paraId="7B81FA3A" w14:textId="398211BE" w:rsidR="0079561A" w:rsidRPr="005345AA" w:rsidRDefault="0079561A" w:rsidP="00E73E53">
      <w:pPr>
        <w:pStyle w:val="PolicySection"/>
        <w:widowControl w:val="0"/>
        <w:numPr>
          <w:ilvl w:val="1"/>
          <w:numId w:val="24"/>
        </w:numPr>
        <w:adjustRightInd w:val="0"/>
        <w:spacing w:after="0"/>
        <w:jc w:val="left"/>
        <w:rPr>
          <w:color w:val="000000" w:themeColor="text1"/>
        </w:rPr>
      </w:pPr>
      <w:r w:rsidRPr="005345AA">
        <w:rPr>
          <w:color w:val="000000" w:themeColor="text1"/>
        </w:rPr>
        <w:t>Cyber</w:t>
      </w:r>
      <w:r w:rsidR="005345AA">
        <w:rPr>
          <w:color w:val="000000" w:themeColor="text1"/>
        </w:rPr>
        <w:t>b</w:t>
      </w:r>
      <w:r w:rsidRPr="005345AA">
        <w:rPr>
          <w:color w:val="000000" w:themeColor="text1"/>
        </w:rPr>
        <w:t>ullying</w:t>
      </w:r>
    </w:p>
    <w:p w14:paraId="566C9779" w14:textId="77777777" w:rsidR="005345AA" w:rsidRDefault="005345AA" w:rsidP="0079561A">
      <w:pPr>
        <w:pStyle w:val="NoSpacing"/>
        <w:jc w:val="both"/>
        <w:rPr>
          <w:rFonts w:ascii="Times New Roman" w:hAnsi="Times New Roman"/>
          <w:sz w:val="24"/>
          <w:szCs w:val="24"/>
        </w:rPr>
      </w:pPr>
    </w:p>
    <w:p w14:paraId="44698CF1" w14:textId="77777777"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t xml:space="preserve">The Acceptable Use Policies include provisions intended to prohibit and establish penalties for inappropriate and oppressive conduct, including cyber-bullying.  </w:t>
      </w:r>
    </w:p>
    <w:p w14:paraId="2050CC80" w14:textId="77777777" w:rsidR="0079561A" w:rsidRPr="005345AA" w:rsidRDefault="0079561A" w:rsidP="0079561A">
      <w:pPr>
        <w:pStyle w:val="NoSpacing"/>
        <w:jc w:val="both"/>
        <w:rPr>
          <w:rFonts w:ascii="Times New Roman" w:hAnsi="Times New Roman"/>
          <w:sz w:val="24"/>
          <w:szCs w:val="24"/>
        </w:rPr>
      </w:pPr>
    </w:p>
    <w:p w14:paraId="56C200E6" w14:textId="2D025D2C" w:rsidR="0079561A" w:rsidRPr="005345AA" w:rsidRDefault="00FE1044" w:rsidP="0079561A">
      <w:pPr>
        <w:pStyle w:val="NoSpacing"/>
        <w:jc w:val="both"/>
        <w:rPr>
          <w:rFonts w:ascii="Times New Roman" w:hAnsi="Times New Roman"/>
          <w:sz w:val="24"/>
          <w:szCs w:val="24"/>
        </w:rPr>
      </w:pPr>
      <w:r>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79561A" w:rsidRPr="005345AA">
        <w:rPr>
          <w:rFonts w:ascii="Times New Roman" w:hAnsi="Times New Roman"/>
          <w:sz w:val="24"/>
          <w:szCs w:val="24"/>
        </w:rPr>
        <w:t xml:space="preserve"> is a place of tolerance and good manners. Students may not use the network or any </w:t>
      </w:r>
      <w:r>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CF722E">
        <w:rPr>
          <w:rFonts w:ascii="Times New Roman" w:hAnsi="Times New Roman"/>
          <w:sz w:val="24"/>
          <w:szCs w:val="24"/>
        </w:rPr>
        <w:t>’s</w:t>
      </w:r>
      <w:r w:rsidR="0079561A" w:rsidRPr="005345AA">
        <w:rPr>
          <w:rFonts w:ascii="Times New Roman" w:hAnsi="Times New Roman"/>
          <w:sz w:val="24"/>
          <w:szCs w:val="24"/>
        </w:rPr>
        <w:t xml:space="preserve"> computer facilities for hate mail, defamatory statements, statements intended to injure or humiliate others by disclosure of personal information (whether true or false), personal attacks on others, and statements expressing animus towards any person or group by reason of race, color, religion, national origin, gender, sexual orientation or disability.  </w:t>
      </w:r>
    </w:p>
    <w:p w14:paraId="6BA94C72" w14:textId="77777777" w:rsidR="0079561A" w:rsidRPr="005345AA" w:rsidRDefault="0079561A" w:rsidP="0079561A">
      <w:pPr>
        <w:pStyle w:val="NoSpacing"/>
        <w:jc w:val="both"/>
        <w:rPr>
          <w:rFonts w:ascii="Times New Roman" w:hAnsi="Times New Roman"/>
          <w:sz w:val="24"/>
          <w:szCs w:val="24"/>
        </w:rPr>
      </w:pPr>
    </w:p>
    <w:p w14:paraId="58E6A9E6" w14:textId="77777777" w:rsidR="0079561A" w:rsidRPr="005345AA" w:rsidRDefault="0079561A" w:rsidP="0079561A">
      <w:pPr>
        <w:pStyle w:val="NoSpacing"/>
        <w:jc w:val="both"/>
        <w:rPr>
          <w:rFonts w:ascii="Times New Roman" w:hAnsi="Times New Roman"/>
          <w:sz w:val="24"/>
          <w:szCs w:val="24"/>
        </w:rPr>
      </w:pPr>
      <w:r w:rsidRPr="005345AA">
        <w:rPr>
          <w:rFonts w:ascii="Times New Roman" w:hAnsi="Times New Roman"/>
          <w:sz w:val="24"/>
          <w:szCs w:val="24"/>
        </w:rPr>
        <w:lastRenderedPageBreak/>
        <w:t xml:space="preserve">Network users may not use vulgar, derogatory, or obscene language. Network users also may not post inappropriate anonymous messages or forge e-mail or other messages.  </w:t>
      </w:r>
    </w:p>
    <w:p w14:paraId="2410B965" w14:textId="77777777" w:rsidR="0079561A" w:rsidRPr="005345AA" w:rsidRDefault="0079561A" w:rsidP="0079561A">
      <w:pPr>
        <w:pStyle w:val="NoSpacing"/>
        <w:jc w:val="both"/>
        <w:rPr>
          <w:rFonts w:ascii="Times New Roman" w:hAnsi="Times New Roman"/>
          <w:sz w:val="24"/>
          <w:szCs w:val="24"/>
        </w:rPr>
      </w:pPr>
    </w:p>
    <w:p w14:paraId="30A50D31" w14:textId="49A6A36E" w:rsidR="0079561A" w:rsidRPr="005345AA" w:rsidRDefault="0079561A" w:rsidP="005345AA">
      <w:pPr>
        <w:pStyle w:val="NoSpacing"/>
        <w:jc w:val="both"/>
        <w:rPr>
          <w:rFonts w:ascii="Times New Roman" w:hAnsi="Times New Roman"/>
          <w:sz w:val="24"/>
          <w:szCs w:val="24"/>
        </w:rPr>
      </w:pPr>
      <w:r w:rsidRPr="005345AA">
        <w:rPr>
          <w:rFonts w:ascii="Times New Roman" w:hAnsi="Times New Roman"/>
          <w:sz w:val="24"/>
          <w:szCs w:val="24"/>
        </w:rPr>
        <w:t xml:space="preserve">Furthermore, </w:t>
      </w:r>
      <w:r w:rsidR="00FE1044">
        <w:rPr>
          <w:rFonts w:ascii="Times New Roman" w:hAnsi="Times New Roman"/>
          <w:bCs/>
          <w:sz w:val="24"/>
          <w:szCs w:val="24"/>
        </w:rPr>
        <w:t>Henry Ford Academy Alameda School for Art + Design</w:t>
      </w:r>
      <w:r w:rsidR="00377792">
        <w:rPr>
          <w:rFonts w:ascii="Times New Roman" w:hAnsi="Times New Roman"/>
          <w:bCs/>
          <w:sz w:val="24"/>
          <w:szCs w:val="24"/>
        </w:rPr>
        <w:t xml:space="preserve"> Charter School</w:t>
      </w:r>
      <w:r w:rsidR="00377792" w:rsidRPr="005345AA">
        <w:rPr>
          <w:rFonts w:ascii="Times New Roman" w:hAnsi="Times New Roman"/>
          <w:sz w:val="24"/>
          <w:szCs w:val="24"/>
        </w:rPr>
        <w:t xml:space="preserve"> </w:t>
      </w:r>
      <w:r w:rsidRPr="005345AA">
        <w:rPr>
          <w:rFonts w:ascii="Times New Roman" w:hAnsi="Times New Roman"/>
          <w:sz w:val="24"/>
          <w:szCs w:val="24"/>
        </w:rPr>
        <w:t xml:space="preserve">computers and network facilities may not be used for any activity, or to transmit any material, that violates United States, State of Texas, or local laws. This includes, but is not limited to, any threat or act of intimidation or harassment against another person.  </w:t>
      </w:r>
    </w:p>
    <w:p w14:paraId="2E2B3BAF" w14:textId="77777777" w:rsidR="0079561A" w:rsidRPr="005345AA" w:rsidRDefault="0079561A" w:rsidP="005345AA">
      <w:pPr>
        <w:pStyle w:val="NoSpacing"/>
        <w:jc w:val="both"/>
        <w:rPr>
          <w:rFonts w:ascii="Times New Roman" w:hAnsi="Times New Roman"/>
          <w:sz w:val="24"/>
          <w:szCs w:val="24"/>
        </w:rPr>
      </w:pPr>
    </w:p>
    <w:p w14:paraId="191ED6A7" w14:textId="77777777" w:rsidR="00B23644" w:rsidRPr="005667F6" w:rsidRDefault="00B23644" w:rsidP="005667F6">
      <w:pPr>
        <w:pStyle w:val="PolicySection"/>
        <w:widowControl w:val="0"/>
        <w:numPr>
          <w:ilvl w:val="1"/>
          <w:numId w:val="27"/>
        </w:numPr>
        <w:adjustRightInd w:val="0"/>
        <w:spacing w:after="0"/>
        <w:jc w:val="left"/>
        <w:rPr>
          <w:smallCaps/>
          <w:color w:val="000000" w:themeColor="text1"/>
          <w:u w:val="single"/>
        </w:rPr>
      </w:pPr>
      <w:r w:rsidRPr="005667F6">
        <w:rPr>
          <w:smallCaps/>
          <w:color w:val="000000" w:themeColor="text1"/>
          <w:u w:val="single"/>
        </w:rPr>
        <w:t xml:space="preserve">Cybersecurity </w:t>
      </w:r>
    </w:p>
    <w:p w14:paraId="4F1D81CF" w14:textId="77777777" w:rsidR="00B23644" w:rsidRPr="00E73E53" w:rsidRDefault="00B23644" w:rsidP="00B23644">
      <w:pPr>
        <w:pStyle w:val="Default"/>
      </w:pPr>
    </w:p>
    <w:p w14:paraId="3A09C46E" w14:textId="72AF6107" w:rsidR="00B23644" w:rsidRPr="00E73E53" w:rsidRDefault="00B23644" w:rsidP="00E73E53">
      <w:pPr>
        <w:pStyle w:val="PolicySection"/>
        <w:widowControl w:val="0"/>
        <w:numPr>
          <w:ilvl w:val="1"/>
          <w:numId w:val="27"/>
        </w:numPr>
        <w:adjustRightInd w:val="0"/>
        <w:spacing w:after="0"/>
        <w:jc w:val="left"/>
      </w:pPr>
      <w:r w:rsidRPr="00E73E53">
        <w:rPr>
          <w:color w:val="000000" w:themeColor="text1"/>
        </w:rPr>
        <w:t>Cybersecurity</w:t>
      </w:r>
      <w:r w:rsidRPr="00E73E53">
        <w:t xml:space="preserve"> Policy</w:t>
      </w:r>
    </w:p>
    <w:p w14:paraId="23C18ED2" w14:textId="77777777" w:rsidR="00B23644" w:rsidRPr="00E73E53" w:rsidRDefault="00B23644" w:rsidP="00B23644">
      <w:pPr>
        <w:pStyle w:val="Default"/>
        <w:rPr>
          <w:rFonts w:ascii="Times New Roman" w:hAnsi="Times New Roman"/>
          <w:b/>
        </w:rPr>
      </w:pPr>
    </w:p>
    <w:p w14:paraId="5390E67B" w14:textId="74F77064" w:rsidR="00B23644" w:rsidRPr="00E73E53" w:rsidRDefault="00B23644" w:rsidP="00B23644">
      <w:pPr>
        <w:pStyle w:val="Default"/>
        <w:rPr>
          <w:rFonts w:ascii="Times New Roman" w:hAnsi="Times New Roman"/>
        </w:rPr>
      </w:pPr>
      <w:r w:rsidRPr="00E73E53">
        <w:rPr>
          <w:rFonts w:ascii="Times New Roman" w:hAnsi="Times New Roman"/>
          <w:b/>
        </w:rPr>
        <w:t>[</w:t>
      </w:r>
      <w:r w:rsidRPr="00E73E53">
        <w:rPr>
          <w:rFonts w:ascii="Times New Roman" w:hAnsi="Times New Roman"/>
          <w:b/>
          <w:bCs/>
        </w:rPr>
        <w:t>SCHOOL NAME</w:t>
      </w:r>
      <w:r w:rsidRPr="00E73E53">
        <w:rPr>
          <w:rFonts w:ascii="Times New Roman" w:hAnsi="Times New Roman"/>
          <w:b/>
        </w:rPr>
        <w:t>]</w:t>
      </w:r>
      <w:r w:rsidRPr="00E73E53">
        <w:rPr>
          <w:rFonts w:ascii="Times New Roman" w:hAnsi="Times New Roman"/>
        </w:rPr>
        <w:t xml:space="preserve"> shall adopt a cybersecurity policy</w:t>
      </w:r>
      <w:r w:rsidR="00922FBC" w:rsidRPr="00E73E53">
        <w:rPr>
          <w:rStyle w:val="FootnoteReference"/>
        </w:rPr>
        <w:footnoteReference w:id="2"/>
      </w:r>
      <w:r w:rsidRPr="00E73E53">
        <w:rPr>
          <w:rFonts w:ascii="Times New Roman" w:hAnsi="Times New Roman"/>
        </w:rPr>
        <w:t xml:space="preserve"> to: </w:t>
      </w:r>
    </w:p>
    <w:p w14:paraId="78E6CE81" w14:textId="77777777" w:rsidR="00B23644" w:rsidRPr="00E73E53" w:rsidRDefault="00B23644" w:rsidP="00B23644">
      <w:pPr>
        <w:pStyle w:val="Default"/>
        <w:spacing w:after="88"/>
        <w:ind w:left="720"/>
        <w:rPr>
          <w:rFonts w:ascii="Times New Roman" w:hAnsi="Times New Roman"/>
        </w:rPr>
      </w:pPr>
      <w:r w:rsidRPr="00E73E53">
        <w:rPr>
          <w:rFonts w:ascii="Times New Roman" w:hAnsi="Times New Roman"/>
        </w:rPr>
        <w:t xml:space="preserve">1. Secure school cyberinfrastructure against cyber-attacks and other cybersecurity incidents; and </w:t>
      </w:r>
    </w:p>
    <w:p w14:paraId="498D1230" w14:textId="77777777" w:rsidR="00B23644" w:rsidRPr="00E73E53" w:rsidRDefault="00B23644" w:rsidP="00B23644">
      <w:pPr>
        <w:pStyle w:val="Default"/>
        <w:ind w:firstLine="720"/>
        <w:rPr>
          <w:rFonts w:ascii="Times New Roman" w:hAnsi="Times New Roman"/>
        </w:rPr>
      </w:pPr>
      <w:r w:rsidRPr="00E73E53">
        <w:rPr>
          <w:rFonts w:ascii="Times New Roman" w:hAnsi="Times New Roman"/>
        </w:rPr>
        <w:t xml:space="preserve">2. Determine cybersecurity risk and implement mitigation planning. </w:t>
      </w:r>
    </w:p>
    <w:p w14:paraId="43FFA7DC" w14:textId="77777777" w:rsidR="00B23644" w:rsidRPr="00E73E53" w:rsidRDefault="00B23644" w:rsidP="00B23644">
      <w:pPr>
        <w:pStyle w:val="Default"/>
        <w:rPr>
          <w:rFonts w:ascii="Times New Roman" w:hAnsi="Times New Roman"/>
        </w:rPr>
      </w:pPr>
    </w:p>
    <w:p w14:paraId="41D77664" w14:textId="77777777" w:rsidR="00B23644" w:rsidRPr="00E73E53" w:rsidRDefault="00B23644" w:rsidP="00E73E53">
      <w:pPr>
        <w:pStyle w:val="PolicySection"/>
        <w:widowControl w:val="0"/>
        <w:numPr>
          <w:ilvl w:val="1"/>
          <w:numId w:val="27"/>
        </w:numPr>
        <w:adjustRightInd w:val="0"/>
        <w:spacing w:after="0"/>
        <w:jc w:val="left"/>
        <w:rPr>
          <w:b w:val="0"/>
          <w:bCs/>
          <w:color w:val="000000"/>
        </w:rPr>
      </w:pPr>
      <w:r w:rsidRPr="00E73E53">
        <w:rPr>
          <w:bCs/>
          <w:color w:val="000000"/>
        </w:rPr>
        <w:t>Cybersecurity Coordinator</w:t>
      </w:r>
    </w:p>
    <w:p w14:paraId="01E5C182" w14:textId="6D70AAA4" w:rsidR="00B23644" w:rsidRPr="00E73E53" w:rsidRDefault="00B23644" w:rsidP="00B23644">
      <w:pPr>
        <w:widowControl w:val="0"/>
        <w:pBdr>
          <w:top w:val="nil"/>
          <w:left w:val="nil"/>
          <w:bottom w:val="nil"/>
          <w:right w:val="nil"/>
          <w:between w:val="nil"/>
        </w:pBdr>
        <w:spacing w:before="280" w:line="229" w:lineRule="auto"/>
        <w:ind w:left="6" w:firstLine="14"/>
        <w:jc w:val="both"/>
      </w:pPr>
      <w:r w:rsidRPr="00E73E53">
        <w:t>The superintendent shall designate a cybersecurity coordinator to serve as a liaison between the school and the Texas Education Agency (TEA) in cybersecurity matters</w:t>
      </w:r>
      <w:r w:rsidR="00CE77B7" w:rsidRPr="00E73E53">
        <w:t xml:space="preserve"> and as required by law report to TEA breaches of system security</w:t>
      </w:r>
      <w:r w:rsidRPr="00E73E53">
        <w:t>.</w:t>
      </w:r>
      <w:r w:rsidR="00203094" w:rsidRPr="00E73E53">
        <w:rPr>
          <w:rStyle w:val="FootnoteReference"/>
        </w:rPr>
        <w:footnoteReference w:id="3"/>
      </w:r>
    </w:p>
    <w:p w14:paraId="663D5045" w14:textId="77777777" w:rsidR="00B23644" w:rsidRPr="00E73E53" w:rsidRDefault="00B23644" w:rsidP="00B23644">
      <w:pPr>
        <w:widowControl w:val="0"/>
        <w:pBdr>
          <w:top w:val="nil"/>
          <w:left w:val="nil"/>
          <w:bottom w:val="nil"/>
          <w:right w:val="nil"/>
          <w:between w:val="nil"/>
        </w:pBdr>
        <w:spacing w:line="228" w:lineRule="auto"/>
        <w:ind w:firstLine="14"/>
        <w:jc w:val="both"/>
      </w:pPr>
    </w:p>
    <w:p w14:paraId="593D622D" w14:textId="77777777" w:rsidR="00B23644" w:rsidRPr="00E73E53" w:rsidRDefault="00B23644" w:rsidP="00E73E53">
      <w:pPr>
        <w:pStyle w:val="PolicySection"/>
        <w:widowControl w:val="0"/>
        <w:numPr>
          <w:ilvl w:val="1"/>
          <w:numId w:val="27"/>
        </w:numPr>
        <w:adjustRightInd w:val="0"/>
        <w:spacing w:after="0"/>
        <w:jc w:val="left"/>
        <w:rPr>
          <w:bCs/>
        </w:rPr>
      </w:pPr>
      <w:r w:rsidRPr="00E73E53">
        <w:rPr>
          <w:bCs/>
        </w:rPr>
        <w:t>Report to TEA</w:t>
      </w:r>
    </w:p>
    <w:p w14:paraId="22EC338A" w14:textId="77777777" w:rsidR="00B23644" w:rsidRPr="00E73E53" w:rsidRDefault="00B23644" w:rsidP="00B23644">
      <w:pPr>
        <w:rPr>
          <w:b/>
        </w:rPr>
      </w:pPr>
    </w:p>
    <w:p w14:paraId="5A81EAC8" w14:textId="0EDA330C" w:rsidR="00B23644" w:rsidRPr="00E73E53" w:rsidRDefault="00FE1044" w:rsidP="00B23644">
      <w:pPr>
        <w:jc w:val="both"/>
      </w:pPr>
      <w:r>
        <w:rPr>
          <w:bCs/>
        </w:rPr>
        <w:t>Henry Ford Academy Alameda School for Art + Design</w:t>
      </w:r>
      <w:r w:rsidR="00D75302">
        <w:rPr>
          <w:bCs/>
        </w:rPr>
        <w:t xml:space="preserve"> Charter School</w:t>
      </w:r>
      <w:r w:rsidR="00B23644" w:rsidRPr="00E73E53">
        <w:t xml:space="preserve">'s cybersecurity coordinator shall report to TEA, or, if applicable, the entity that administers a system developed by the TEA and the Texas Department of Information Resource (DIR) to coordinate the anonymous sharing of information concerning </w:t>
      </w:r>
      <w:r w:rsidRPr="00E73E53">
        <w:t>cyber-attacks</w:t>
      </w:r>
      <w:r w:rsidR="00B23644" w:rsidRPr="00E73E53">
        <w:t xml:space="preserve"> or other cybersecurity incidents between schools and the state, any </w:t>
      </w:r>
      <w:r w:rsidRPr="00E73E53">
        <w:t>cyber-attack</w:t>
      </w:r>
      <w:r w:rsidR="00B23644" w:rsidRPr="00E73E53">
        <w:t xml:space="preserve"> or other cybersecurity incident against the school cyberinfrastructure that constitutes a breach of system security as soon as practicable after the discovery of the attack or incident.</w:t>
      </w:r>
      <w:r w:rsidR="00740D5B" w:rsidRPr="00E73E53">
        <w:rPr>
          <w:rStyle w:val="FootnoteReference"/>
        </w:rPr>
        <w:footnoteReference w:id="4"/>
      </w:r>
    </w:p>
    <w:p w14:paraId="056B1CA8" w14:textId="36987B70" w:rsidR="001C2EFB" w:rsidRPr="00E73E53" w:rsidRDefault="001C2EFB" w:rsidP="00B23644">
      <w:pPr>
        <w:jc w:val="both"/>
      </w:pPr>
    </w:p>
    <w:p w14:paraId="5EEE48EA" w14:textId="77777777" w:rsidR="001C2EFB" w:rsidRPr="00E73E53" w:rsidRDefault="001C2EFB" w:rsidP="00E73E53">
      <w:pPr>
        <w:pStyle w:val="PolicySection"/>
        <w:widowControl w:val="0"/>
        <w:numPr>
          <w:ilvl w:val="1"/>
          <w:numId w:val="27"/>
        </w:numPr>
        <w:adjustRightInd w:val="0"/>
        <w:spacing w:after="0"/>
        <w:jc w:val="left"/>
        <w:rPr>
          <w:bCs/>
        </w:rPr>
      </w:pPr>
      <w:r w:rsidRPr="00E73E53">
        <w:rPr>
          <w:bCs/>
        </w:rPr>
        <w:t>Report to Parent</w:t>
      </w:r>
    </w:p>
    <w:p w14:paraId="636313FE" w14:textId="77777777" w:rsidR="001C2EFB" w:rsidRDefault="001C2EFB" w:rsidP="00B23644">
      <w:pPr>
        <w:jc w:val="both"/>
      </w:pPr>
    </w:p>
    <w:p w14:paraId="12C44AF0" w14:textId="0064A58F" w:rsidR="001C2EFB" w:rsidRPr="000D2982" w:rsidRDefault="001C2EFB" w:rsidP="00B23644">
      <w:pPr>
        <w:jc w:val="both"/>
      </w:pPr>
      <w:r w:rsidRPr="001C2EFB">
        <w:lastRenderedPageBreak/>
        <w:t xml:space="preserve">The </w:t>
      </w:r>
      <w:r>
        <w:t>School</w:t>
      </w:r>
      <w:r w:rsidRPr="001C2EFB">
        <w:t xml:space="preserve">'s cybersecurity coordinator shall provide notice to a parent of or person standing in parental relation to a student enrolled in the </w:t>
      </w:r>
      <w:r w:rsidR="00106FD3">
        <w:t>School</w:t>
      </w:r>
      <w:r w:rsidRPr="001C2EFB">
        <w:t xml:space="preserve"> of an attack or incident for which a report is required to TEA involving the student's information.</w:t>
      </w:r>
      <w:r w:rsidR="00740D5B">
        <w:rPr>
          <w:rStyle w:val="FootnoteReference"/>
        </w:rPr>
        <w:footnoteReference w:id="5"/>
      </w:r>
    </w:p>
    <w:p w14:paraId="4518D698" w14:textId="77777777" w:rsidR="00B23644" w:rsidRPr="000D2982" w:rsidRDefault="00B23644" w:rsidP="00B23644">
      <w:pPr>
        <w:rPr>
          <w:highlight w:val="yellow"/>
        </w:rPr>
      </w:pPr>
    </w:p>
    <w:p w14:paraId="64ED5A2F" w14:textId="77777777" w:rsidR="00B23644" w:rsidRPr="00106FD3" w:rsidRDefault="00B23644" w:rsidP="00E73E53">
      <w:pPr>
        <w:pStyle w:val="PolicySection"/>
        <w:widowControl w:val="0"/>
        <w:numPr>
          <w:ilvl w:val="1"/>
          <w:numId w:val="27"/>
        </w:numPr>
        <w:adjustRightInd w:val="0"/>
        <w:spacing w:after="0"/>
        <w:jc w:val="left"/>
      </w:pPr>
      <w:r w:rsidRPr="00106FD3">
        <w:rPr>
          <w:color w:val="000000" w:themeColor="text1"/>
        </w:rPr>
        <w:t>Definitions</w:t>
      </w:r>
    </w:p>
    <w:p w14:paraId="00A9BC88" w14:textId="77777777" w:rsidR="00B23644" w:rsidRPr="000D2982" w:rsidRDefault="00B23644" w:rsidP="00B23644">
      <w:pPr>
        <w:rPr>
          <w:highlight w:val="yellow"/>
        </w:rPr>
      </w:pPr>
    </w:p>
    <w:p w14:paraId="0AB25FC3" w14:textId="315AACBF" w:rsidR="00B23644" w:rsidRPr="000D2982" w:rsidRDefault="00B23644" w:rsidP="00B23644">
      <w:pPr>
        <w:jc w:val="both"/>
      </w:pPr>
      <w:r w:rsidRPr="000D2982">
        <w:t xml:space="preserve">For purposes of </w:t>
      </w:r>
      <w:r w:rsidR="00106FD3" w:rsidRPr="00106FD3">
        <w:rPr>
          <w:bCs/>
        </w:rPr>
        <w:t>this</w:t>
      </w:r>
      <w:r w:rsidRPr="000D2982">
        <w:t xml:space="preserve"> </w:t>
      </w:r>
      <w:r w:rsidR="005667F6">
        <w:t>section</w:t>
      </w:r>
      <w:r w:rsidRPr="000D2982">
        <w:t xml:space="preserve">, the following definitions apply: </w:t>
      </w:r>
    </w:p>
    <w:p w14:paraId="781071B6" w14:textId="77777777" w:rsidR="00B23644" w:rsidRPr="000D2982" w:rsidRDefault="00B23644" w:rsidP="00B23644">
      <w:pPr>
        <w:jc w:val="both"/>
      </w:pPr>
    </w:p>
    <w:p w14:paraId="29E74F76" w14:textId="73A786B2" w:rsidR="00B23644" w:rsidRPr="000D2982" w:rsidRDefault="00B23644" w:rsidP="00B23644">
      <w:pPr>
        <w:jc w:val="both"/>
      </w:pPr>
      <w:r w:rsidRPr="000D2982">
        <w:t xml:space="preserve">"Breach of system security" means an incident in which student information that is sensitive, protected, or confidential, as provided by state or federal law, is </w:t>
      </w:r>
      <w:proofErr w:type="gramStart"/>
      <w:r w:rsidRPr="000D2982">
        <w:t>stolen</w:t>
      </w:r>
      <w:proofErr w:type="gramEnd"/>
      <w:r w:rsidRPr="000D2982">
        <w:t xml:space="preserve"> or copied, transmitted, viewed, or used by a person unauthorized to engage in that action.</w:t>
      </w:r>
      <w:r w:rsidR="00106FD3">
        <w:rPr>
          <w:rStyle w:val="FootnoteReference"/>
        </w:rPr>
        <w:footnoteReference w:id="6"/>
      </w:r>
      <w:r w:rsidRPr="000D2982">
        <w:t xml:space="preserve"> </w:t>
      </w:r>
    </w:p>
    <w:p w14:paraId="29E03929" w14:textId="77777777" w:rsidR="00B23644" w:rsidRPr="000D2982" w:rsidRDefault="00B23644" w:rsidP="00B23644">
      <w:pPr>
        <w:jc w:val="both"/>
      </w:pPr>
    </w:p>
    <w:p w14:paraId="19FDA4D3" w14:textId="6792F768" w:rsidR="00B23644" w:rsidRPr="000D2982" w:rsidRDefault="00B23644" w:rsidP="00B23644">
      <w:pPr>
        <w:jc w:val="both"/>
      </w:pPr>
      <w:r w:rsidRPr="000D2982">
        <w:t>"</w:t>
      </w:r>
      <w:proofErr w:type="spellStart"/>
      <w:r w:rsidRPr="000D2982">
        <w:t>Cyber attack</w:t>
      </w:r>
      <w:proofErr w:type="spellEnd"/>
      <w:r w:rsidRPr="000D2982">
        <w:t>" means an attempt to damage, disrupt, or gain unauthorized access to a computer, computer network, or computer system.</w:t>
      </w:r>
      <w:r w:rsidR="00106FD3">
        <w:rPr>
          <w:rStyle w:val="FootnoteReference"/>
        </w:rPr>
        <w:footnoteReference w:id="7"/>
      </w:r>
    </w:p>
    <w:p w14:paraId="32A8FEB5" w14:textId="77777777" w:rsidR="00B23644" w:rsidRPr="000D2982" w:rsidRDefault="00B23644" w:rsidP="00B23644">
      <w:pPr>
        <w:jc w:val="both"/>
      </w:pPr>
    </w:p>
    <w:p w14:paraId="1840273E" w14:textId="4981F6E7" w:rsidR="00B23644" w:rsidRPr="005345AA" w:rsidRDefault="00B23644" w:rsidP="00B23644">
      <w:pPr>
        <w:jc w:val="both"/>
      </w:pPr>
      <w:r w:rsidRPr="000D2982">
        <w:t>"Cybersecurity" means the measures taken to protect a computer, computer network, or computer system against unauthorized use or access.</w:t>
      </w:r>
      <w:r w:rsidR="00106FD3">
        <w:rPr>
          <w:rStyle w:val="FootnoteReference"/>
        </w:rPr>
        <w:footnoteReference w:id="8"/>
      </w:r>
    </w:p>
    <w:p w14:paraId="2CDA685E" w14:textId="7C19B4DB" w:rsidR="00B00819" w:rsidRDefault="00B00819" w:rsidP="006204E2">
      <w:pPr>
        <w:pStyle w:val="NoSpacing"/>
        <w:jc w:val="both"/>
        <w:rPr>
          <w:rFonts w:ascii="Times New Roman" w:hAnsi="Times New Roman"/>
          <w:sz w:val="24"/>
          <w:szCs w:val="24"/>
        </w:rPr>
      </w:pPr>
    </w:p>
    <w:p w14:paraId="2ADF125E" w14:textId="51EDA8E3" w:rsidR="00C97143" w:rsidRPr="00106FD3" w:rsidRDefault="001C2EFB" w:rsidP="00106FD3">
      <w:pPr>
        <w:pStyle w:val="PolicySection"/>
        <w:widowControl w:val="0"/>
        <w:numPr>
          <w:ilvl w:val="1"/>
          <w:numId w:val="27"/>
        </w:numPr>
        <w:adjustRightInd w:val="0"/>
        <w:spacing w:after="0"/>
        <w:jc w:val="left"/>
      </w:pPr>
      <w:r w:rsidRPr="00106FD3">
        <w:rPr>
          <w:color w:val="000000" w:themeColor="text1"/>
        </w:rPr>
        <w:t>Cybersecurity</w:t>
      </w:r>
      <w:r w:rsidRPr="00106FD3">
        <w:t xml:space="preserve"> Training</w:t>
      </w:r>
    </w:p>
    <w:p w14:paraId="39CAF591" w14:textId="6D8AE0A0" w:rsidR="00CE77B7" w:rsidRPr="00D97BC1" w:rsidRDefault="00CE77B7" w:rsidP="006204E2">
      <w:pPr>
        <w:pStyle w:val="NoSpacing"/>
        <w:jc w:val="both"/>
        <w:rPr>
          <w:rFonts w:ascii="Times New Roman" w:hAnsi="Times New Roman"/>
          <w:sz w:val="24"/>
          <w:szCs w:val="24"/>
        </w:rPr>
      </w:pPr>
      <w:r>
        <w:rPr>
          <w:rFonts w:ascii="Times New Roman" w:hAnsi="Times New Roman"/>
          <w:sz w:val="24"/>
          <w:szCs w:val="24"/>
        </w:rPr>
        <w:t xml:space="preserve">Each School employee and </w:t>
      </w:r>
      <w:r w:rsidR="00740D5B">
        <w:rPr>
          <w:rFonts w:ascii="Times New Roman" w:hAnsi="Times New Roman"/>
          <w:sz w:val="24"/>
          <w:szCs w:val="24"/>
        </w:rPr>
        <w:t>Board</w:t>
      </w:r>
      <w:r>
        <w:rPr>
          <w:rFonts w:ascii="Times New Roman" w:hAnsi="Times New Roman"/>
          <w:sz w:val="24"/>
          <w:szCs w:val="24"/>
        </w:rPr>
        <w:t xml:space="preserve"> member shall annually complete </w:t>
      </w:r>
      <w:r w:rsidR="00106FD3">
        <w:rPr>
          <w:rFonts w:ascii="Times New Roman" w:hAnsi="Times New Roman"/>
          <w:sz w:val="24"/>
          <w:szCs w:val="24"/>
        </w:rPr>
        <w:t>a</w:t>
      </w:r>
      <w:r>
        <w:rPr>
          <w:rFonts w:ascii="Times New Roman" w:hAnsi="Times New Roman"/>
          <w:sz w:val="24"/>
          <w:szCs w:val="24"/>
        </w:rPr>
        <w:t xml:space="preserve"> cybersecurity training program designated by the School. Additionally, the School shall complete periodic audits to ensure </w:t>
      </w:r>
      <w:r w:rsidRPr="00D97BC1">
        <w:rPr>
          <w:rFonts w:ascii="Times New Roman" w:hAnsi="Times New Roman"/>
          <w:sz w:val="24"/>
          <w:szCs w:val="24"/>
        </w:rPr>
        <w:t>compliance with the cybersecurity training requirements.</w:t>
      </w:r>
      <w:r w:rsidR="00203094" w:rsidRPr="00D97BC1">
        <w:rPr>
          <w:rStyle w:val="FootnoteReference"/>
          <w:rFonts w:ascii="Times New Roman" w:hAnsi="Times New Roman"/>
          <w:sz w:val="24"/>
          <w:szCs w:val="24"/>
        </w:rPr>
        <w:footnoteReference w:id="9"/>
      </w:r>
    </w:p>
    <w:p w14:paraId="0DD55304" w14:textId="5B67B875" w:rsidR="001C2EFB" w:rsidRPr="00D97BC1" w:rsidRDefault="001C2EFB" w:rsidP="006204E2">
      <w:pPr>
        <w:pStyle w:val="NoSpacing"/>
        <w:jc w:val="both"/>
        <w:rPr>
          <w:rFonts w:ascii="Times New Roman" w:hAnsi="Times New Roman"/>
          <w:sz w:val="24"/>
          <w:szCs w:val="24"/>
        </w:rPr>
      </w:pPr>
    </w:p>
    <w:p w14:paraId="1B8BDEE1" w14:textId="77777777" w:rsidR="001C2EFB" w:rsidRPr="00D97BC1" w:rsidRDefault="001C2EFB" w:rsidP="00E73E53">
      <w:pPr>
        <w:pStyle w:val="PolicySection"/>
        <w:widowControl w:val="0"/>
        <w:numPr>
          <w:ilvl w:val="1"/>
          <w:numId w:val="27"/>
        </w:numPr>
        <w:adjustRightInd w:val="0"/>
        <w:spacing w:after="0"/>
        <w:jc w:val="left"/>
        <w:rPr>
          <w:smallCaps/>
          <w:color w:val="000000" w:themeColor="text1"/>
          <w:u w:val="single"/>
        </w:rPr>
      </w:pPr>
      <w:r w:rsidRPr="00106FD3">
        <w:rPr>
          <w:smallCaps/>
          <w:color w:val="000000" w:themeColor="text1"/>
          <w:u w:val="single"/>
        </w:rPr>
        <w:t>Security</w:t>
      </w:r>
      <w:r w:rsidRPr="00D97BC1">
        <w:rPr>
          <w:smallCaps/>
          <w:color w:val="000000" w:themeColor="text1"/>
          <w:u w:val="single"/>
        </w:rPr>
        <w:t xml:space="preserve"> Breach Notification</w:t>
      </w:r>
    </w:p>
    <w:p w14:paraId="5FF2175B" w14:textId="77777777" w:rsidR="001C2EFB" w:rsidRPr="00D97BC1" w:rsidRDefault="001C2EFB" w:rsidP="001C2EFB">
      <w:pPr>
        <w:pStyle w:val="NoSpacing"/>
        <w:jc w:val="both"/>
        <w:rPr>
          <w:rFonts w:ascii="Times New Roman" w:hAnsi="Times New Roman"/>
          <w:sz w:val="24"/>
          <w:szCs w:val="24"/>
        </w:rPr>
      </w:pPr>
    </w:p>
    <w:p w14:paraId="596D40F2" w14:textId="0F3DF0E2" w:rsidR="002E3C0A" w:rsidRPr="00D97BC1" w:rsidRDefault="002E3C0A" w:rsidP="00E73E53">
      <w:pPr>
        <w:pStyle w:val="PolicySection"/>
        <w:widowControl w:val="0"/>
        <w:numPr>
          <w:ilvl w:val="1"/>
          <w:numId w:val="27"/>
        </w:numPr>
        <w:adjustRightInd w:val="0"/>
        <w:spacing w:after="0"/>
        <w:jc w:val="left"/>
      </w:pPr>
      <w:r w:rsidRPr="00D97BC1">
        <w:t xml:space="preserve">To </w:t>
      </w:r>
      <w:r w:rsidRPr="00E73E53">
        <w:rPr>
          <w:color w:val="000000" w:themeColor="text1"/>
        </w:rPr>
        <w:t>Individuals</w:t>
      </w:r>
    </w:p>
    <w:p w14:paraId="68982147" w14:textId="6090CF19" w:rsidR="002E3C0A" w:rsidRPr="00D97BC1" w:rsidRDefault="002E3C0A" w:rsidP="001C2EFB">
      <w:pPr>
        <w:pStyle w:val="local1"/>
        <w:jc w:val="both"/>
      </w:pPr>
      <w:r w:rsidRPr="00D97BC1">
        <w:t xml:space="preserve">A </w:t>
      </w:r>
      <w:r w:rsidR="00D97BC1" w:rsidRPr="00D97BC1">
        <w:t>School</w:t>
      </w:r>
      <w:r w:rsidRPr="00D97BC1">
        <w:t xml:space="preserve"> that owns, licenses, or maintains computerized data that includes sensitive personal information shall disclose any breach of system security, after discovering or receiving notification of the breach, to any individual whose sensitive personal information was, or is reasonably believed to have been, acquired by an unauthorized person. The disclosure shall be made without unreasonable delay and in each case not later than the 60th day after the date on which the </w:t>
      </w:r>
      <w:r w:rsidR="00106FD3">
        <w:t>School</w:t>
      </w:r>
      <w:r w:rsidRPr="00D97BC1">
        <w:t xml:space="preserve"> determines that the breach occurred, except as provided at Criminal Investigation Exception, below, or as necessary to determine the scope of the breach and restore the reasonable integrity of the data system.</w:t>
      </w:r>
      <w:r w:rsidR="00106FD3">
        <w:rPr>
          <w:rStyle w:val="FootnoteReference"/>
        </w:rPr>
        <w:footnoteReference w:id="10"/>
      </w:r>
    </w:p>
    <w:p w14:paraId="0324A6D3" w14:textId="443321AE" w:rsidR="002E3C0A" w:rsidRPr="00D97BC1" w:rsidRDefault="002E3C0A" w:rsidP="001C2EFB">
      <w:pPr>
        <w:pStyle w:val="local1"/>
        <w:jc w:val="both"/>
      </w:pPr>
    </w:p>
    <w:p w14:paraId="789FE04E" w14:textId="731B7EF6" w:rsidR="002E3C0A" w:rsidRPr="00D97BC1" w:rsidRDefault="002E3C0A" w:rsidP="00E73E53">
      <w:pPr>
        <w:pStyle w:val="PolicySection"/>
        <w:widowControl w:val="0"/>
        <w:numPr>
          <w:ilvl w:val="1"/>
          <w:numId w:val="27"/>
        </w:numPr>
        <w:adjustRightInd w:val="0"/>
        <w:spacing w:after="0"/>
        <w:jc w:val="left"/>
      </w:pPr>
      <w:r w:rsidRPr="00D97BC1">
        <w:lastRenderedPageBreak/>
        <w:t xml:space="preserve">Resident of </w:t>
      </w:r>
      <w:r w:rsidRPr="00E73E53">
        <w:rPr>
          <w:color w:val="000000" w:themeColor="text1"/>
        </w:rPr>
        <w:t>Other</w:t>
      </w:r>
      <w:r w:rsidRPr="00D97BC1">
        <w:t xml:space="preserve"> State</w:t>
      </w:r>
    </w:p>
    <w:p w14:paraId="00E28FCB" w14:textId="111BC54F" w:rsidR="002E3C0A" w:rsidRDefault="002E3C0A" w:rsidP="001C2EFB">
      <w:pPr>
        <w:pStyle w:val="local1"/>
        <w:jc w:val="both"/>
      </w:pPr>
      <w:r w:rsidRPr="00D97BC1">
        <w:t>If the individual whose sensitive personal information</w:t>
      </w:r>
      <w:r w:rsidRPr="002E3C0A">
        <w:t xml:space="preserve"> was or is reasonably believed to have been acquired by an unauthorized person is a resident of a state that requires a person that owns or licenses computerized data to provide notice of a breach of system security, the notice of the breach of system security required under Notice, below, may be provided under that state's law or under Notice, below.</w:t>
      </w:r>
      <w:r w:rsidR="007748FC">
        <w:rPr>
          <w:rStyle w:val="FootnoteReference"/>
        </w:rPr>
        <w:footnoteReference w:id="11"/>
      </w:r>
    </w:p>
    <w:p w14:paraId="62254994" w14:textId="651A15EA" w:rsidR="002E3C0A" w:rsidRDefault="002E3C0A" w:rsidP="001C2EFB">
      <w:pPr>
        <w:pStyle w:val="local1"/>
        <w:jc w:val="both"/>
      </w:pPr>
    </w:p>
    <w:p w14:paraId="34C7A9BF" w14:textId="7927D516" w:rsidR="002E3C0A" w:rsidRPr="00E73E53" w:rsidRDefault="002E3C0A" w:rsidP="00E73E53">
      <w:pPr>
        <w:pStyle w:val="PolicySection"/>
        <w:widowControl w:val="0"/>
        <w:numPr>
          <w:ilvl w:val="1"/>
          <w:numId w:val="27"/>
        </w:numPr>
        <w:adjustRightInd w:val="0"/>
        <w:spacing w:after="0"/>
        <w:jc w:val="left"/>
      </w:pPr>
      <w:r w:rsidRPr="00E73E53">
        <w:t xml:space="preserve">To the Owner </w:t>
      </w:r>
      <w:r w:rsidRPr="00E73E53">
        <w:rPr>
          <w:color w:val="000000" w:themeColor="text1"/>
        </w:rPr>
        <w:t>or</w:t>
      </w:r>
      <w:r w:rsidRPr="00E73E53">
        <w:t xml:space="preserve"> License Holder</w:t>
      </w:r>
    </w:p>
    <w:p w14:paraId="0826AC73" w14:textId="34C1ED54" w:rsidR="002E3C0A" w:rsidRDefault="002E3C0A" w:rsidP="001C2EFB">
      <w:pPr>
        <w:pStyle w:val="local1"/>
        <w:jc w:val="both"/>
      </w:pPr>
      <w:r w:rsidRPr="002E3C0A">
        <w:t xml:space="preserve">A </w:t>
      </w:r>
      <w:r w:rsidR="00627EDB">
        <w:t>School</w:t>
      </w:r>
      <w:r w:rsidRPr="002E3C0A">
        <w:t xml:space="preserve"> that maintains computerized data that includes sensitive personal information not owned by the </w:t>
      </w:r>
      <w:proofErr w:type="gramStart"/>
      <w:r w:rsidR="00627EDB">
        <w:t>School</w:t>
      </w:r>
      <w:proofErr w:type="gramEnd"/>
      <w:r w:rsidRPr="002E3C0A">
        <w:t xml:space="preserve"> shall notify the owner or license holder of the information of any breach of system security immediately after discovering the breach, if the sensitive personal information was, or is reasonably believed to have been, acquired by an unauthorized person.</w:t>
      </w:r>
      <w:r w:rsidR="007748FC">
        <w:rPr>
          <w:rStyle w:val="FootnoteReference"/>
        </w:rPr>
        <w:footnoteReference w:id="12"/>
      </w:r>
    </w:p>
    <w:p w14:paraId="08205660" w14:textId="4385C911" w:rsidR="002E3C0A" w:rsidRDefault="002E3C0A" w:rsidP="001C2EFB">
      <w:pPr>
        <w:pStyle w:val="local1"/>
        <w:jc w:val="both"/>
      </w:pPr>
    </w:p>
    <w:p w14:paraId="6D11177B" w14:textId="751E1146" w:rsidR="002E3C0A" w:rsidRPr="00D97BC1" w:rsidRDefault="002E3C0A" w:rsidP="007748FC">
      <w:pPr>
        <w:pStyle w:val="PolicySection"/>
        <w:widowControl w:val="0"/>
        <w:numPr>
          <w:ilvl w:val="1"/>
          <w:numId w:val="27"/>
        </w:numPr>
        <w:adjustRightInd w:val="0"/>
        <w:spacing w:after="0"/>
        <w:jc w:val="left"/>
      </w:pPr>
      <w:r w:rsidRPr="00E73E53">
        <w:rPr>
          <w:color w:val="000000" w:themeColor="text1"/>
        </w:rPr>
        <w:t>Notice</w:t>
      </w:r>
    </w:p>
    <w:p w14:paraId="6576F20C" w14:textId="61E5764B" w:rsidR="001C2EFB" w:rsidRPr="00D75302" w:rsidRDefault="001C2EFB" w:rsidP="001C2EFB">
      <w:pPr>
        <w:pStyle w:val="local1"/>
        <w:jc w:val="both"/>
      </w:pPr>
      <w:r w:rsidRPr="00D97BC1">
        <w:t xml:space="preserve">Upon discovering or receiving notification of a breach of system security, </w:t>
      </w:r>
      <w:r w:rsidR="00FE1044">
        <w:t>Henry Ford Academy Alameda School for Art + Design</w:t>
      </w:r>
      <w:r w:rsidR="00D75302" w:rsidRPr="00D75302">
        <w:t xml:space="preserve"> Charter School</w:t>
      </w:r>
      <w:r w:rsidRPr="00D75302">
        <w:t xml:space="preserve"> shall disclose the breach to affected persons or entities in accordance with the time frames established by law</w:t>
      </w:r>
      <w:r w:rsidR="000B0370" w:rsidRPr="00D75302">
        <w:t xml:space="preserve"> and this policy</w:t>
      </w:r>
      <w:r w:rsidRPr="00D75302">
        <w:t>.</w:t>
      </w:r>
    </w:p>
    <w:p w14:paraId="1F309718" w14:textId="77777777" w:rsidR="001C2EFB" w:rsidRPr="00D97BC1" w:rsidRDefault="001C2EFB" w:rsidP="001C2EFB">
      <w:pPr>
        <w:pStyle w:val="local1"/>
        <w:jc w:val="both"/>
      </w:pPr>
    </w:p>
    <w:p w14:paraId="26213A4E" w14:textId="5975F124" w:rsidR="001C2EFB" w:rsidRPr="00D97BC1" w:rsidRDefault="00FE1044" w:rsidP="00E73E53">
      <w:pPr>
        <w:pStyle w:val="local1"/>
        <w:numPr>
          <w:ilvl w:val="0"/>
          <w:numId w:val="27"/>
        </w:numPr>
      </w:pPr>
      <w:r>
        <w:t>Henry Ford Academy Alameda School for Art + Design</w:t>
      </w:r>
      <w:r w:rsidR="00D75302">
        <w:t xml:space="preserve"> Charter School</w:t>
      </w:r>
      <w:r w:rsidR="001C2EFB" w:rsidRPr="00D97BC1">
        <w:rPr>
          <w:b/>
        </w:rPr>
        <w:t xml:space="preserve"> </w:t>
      </w:r>
      <w:r w:rsidR="001C2EFB" w:rsidRPr="00D97BC1">
        <w:t>shall give notice by using one or more of the following methods in compliance with applicable law</w:t>
      </w:r>
      <w:r w:rsidR="007748FC">
        <w:rPr>
          <w:rStyle w:val="FootnoteReference"/>
        </w:rPr>
        <w:footnoteReference w:id="13"/>
      </w:r>
      <w:r w:rsidR="001C2EFB" w:rsidRPr="00D97BC1">
        <w:t>:</w:t>
      </w:r>
      <w:r w:rsidR="001C2EFB" w:rsidRPr="00D97BC1">
        <w:rPr>
          <w:vanish/>
        </w:rPr>
        <w:fldChar w:fldCharType="begin"/>
      </w:r>
      <w:r w:rsidR="001C2EFB" w:rsidRPr="00D97BC1">
        <w:rPr>
          <w:vanish/>
        </w:rPr>
        <w:instrText xml:space="preserve"> LISTNUM  \l 1 \s 0  </w:instrText>
      </w:r>
      <w:r w:rsidR="001C2EFB" w:rsidRPr="00D97BC1">
        <w:rPr>
          <w:vanish/>
        </w:rPr>
        <w:fldChar w:fldCharType="end">
          <w:numberingChange w:id="0" w:author="Mary Zaiontz" w:date="2022-05-16T14:23:00Z" w:original="Sec. 4.28.4."/>
        </w:fldChar>
      </w:r>
    </w:p>
    <w:p w14:paraId="63C679DB" w14:textId="77777777" w:rsidR="001C2EFB" w:rsidRPr="007748FC" w:rsidRDefault="001C2EFB" w:rsidP="007748FC">
      <w:pPr>
        <w:pStyle w:val="list-level1"/>
        <w:numPr>
          <w:ilvl w:val="0"/>
          <w:numId w:val="28"/>
        </w:numPr>
        <w:rPr>
          <w:rFonts w:ascii="Times New Roman" w:hAnsi="Times New Roman"/>
          <w:sz w:val="24"/>
          <w:szCs w:val="24"/>
        </w:rPr>
      </w:pPr>
      <w:r w:rsidRPr="007748FC">
        <w:rPr>
          <w:rFonts w:ascii="Times New Roman" w:hAnsi="Times New Roman"/>
          <w:sz w:val="24"/>
          <w:szCs w:val="24"/>
        </w:rPr>
        <w:t>Written notice.</w:t>
      </w:r>
    </w:p>
    <w:p w14:paraId="503DB740" w14:textId="468E7C67" w:rsidR="001C2EFB" w:rsidRPr="00D97BC1" w:rsidRDefault="001C2EFB" w:rsidP="001C2EFB">
      <w:pPr>
        <w:pStyle w:val="list-level1"/>
        <w:rPr>
          <w:rFonts w:ascii="Times New Roman" w:hAnsi="Times New Roman"/>
          <w:sz w:val="24"/>
          <w:szCs w:val="24"/>
        </w:rPr>
      </w:pPr>
      <w:r w:rsidRPr="00D97BC1">
        <w:rPr>
          <w:rFonts w:ascii="Times New Roman" w:hAnsi="Times New Roman"/>
          <w:sz w:val="24"/>
          <w:szCs w:val="24"/>
        </w:rPr>
        <w:t xml:space="preserve">Electronic mail, if </w:t>
      </w:r>
      <w:r w:rsidR="00FE1044">
        <w:t>Henry Ford Academy Alameda School for Art + Design</w:t>
      </w:r>
      <w:r w:rsidR="00D75302">
        <w:t xml:space="preserve"> Charter School</w:t>
      </w:r>
      <w:r w:rsidRPr="00D97BC1">
        <w:rPr>
          <w:rFonts w:ascii="Times New Roman" w:hAnsi="Times New Roman"/>
          <w:b/>
          <w:sz w:val="24"/>
          <w:szCs w:val="24"/>
        </w:rPr>
        <w:t xml:space="preserve"> </w:t>
      </w:r>
      <w:r w:rsidRPr="00D97BC1">
        <w:rPr>
          <w:rFonts w:ascii="Times New Roman" w:hAnsi="Times New Roman"/>
          <w:sz w:val="24"/>
          <w:szCs w:val="24"/>
        </w:rPr>
        <w:t>has electronic mail addresses for the affected persons.</w:t>
      </w:r>
    </w:p>
    <w:p w14:paraId="6AABF348" w14:textId="44760170" w:rsidR="001C2EFB" w:rsidRPr="00D97BC1" w:rsidRDefault="001C2EFB" w:rsidP="001C2EFB">
      <w:pPr>
        <w:pStyle w:val="list-level1"/>
        <w:rPr>
          <w:rFonts w:ascii="Times New Roman" w:hAnsi="Times New Roman"/>
          <w:sz w:val="24"/>
          <w:szCs w:val="24"/>
        </w:rPr>
      </w:pPr>
      <w:r w:rsidRPr="00D97BC1">
        <w:rPr>
          <w:rFonts w:ascii="Times New Roman" w:hAnsi="Times New Roman"/>
          <w:sz w:val="24"/>
          <w:szCs w:val="24"/>
        </w:rPr>
        <w:t xml:space="preserve">Conspicuous posting on </w:t>
      </w:r>
      <w:r w:rsidR="00FE1044">
        <w:t>Henry Ford Academy Alameda School for Art + Design</w:t>
      </w:r>
      <w:r w:rsidR="00D75302">
        <w:t xml:space="preserve"> Charter School</w:t>
      </w:r>
      <w:r w:rsidRPr="00D97BC1">
        <w:rPr>
          <w:rFonts w:ascii="Times New Roman" w:hAnsi="Times New Roman"/>
          <w:sz w:val="24"/>
          <w:szCs w:val="24"/>
        </w:rPr>
        <w:t>’s website.</w:t>
      </w:r>
    </w:p>
    <w:p w14:paraId="61A0F39C" w14:textId="2EC166EB" w:rsidR="001C2EFB" w:rsidRPr="00D97BC1" w:rsidRDefault="001C2EFB" w:rsidP="001C2EFB">
      <w:pPr>
        <w:pStyle w:val="list-level1"/>
        <w:rPr>
          <w:rFonts w:ascii="Times New Roman" w:hAnsi="Times New Roman"/>
          <w:sz w:val="24"/>
          <w:szCs w:val="24"/>
        </w:rPr>
      </w:pPr>
      <w:r w:rsidRPr="00D97BC1">
        <w:rPr>
          <w:rFonts w:ascii="Times New Roman" w:hAnsi="Times New Roman"/>
          <w:sz w:val="24"/>
          <w:szCs w:val="24"/>
        </w:rPr>
        <w:t>Publication through broadcast media.</w:t>
      </w:r>
    </w:p>
    <w:p w14:paraId="4C961C83" w14:textId="73294ECC" w:rsidR="00CE77B7" w:rsidRPr="00D97BC1" w:rsidRDefault="00CE77B7" w:rsidP="00E73E53">
      <w:pPr>
        <w:pStyle w:val="list-level1"/>
        <w:numPr>
          <w:ilvl w:val="0"/>
          <w:numId w:val="0"/>
        </w:numPr>
        <w:rPr>
          <w:rFonts w:ascii="Times New Roman" w:hAnsi="Times New Roman"/>
          <w:sz w:val="24"/>
          <w:szCs w:val="24"/>
        </w:rPr>
      </w:pPr>
      <w:r w:rsidRPr="00D97BC1">
        <w:rPr>
          <w:rFonts w:ascii="Times New Roman" w:hAnsi="Times New Roman"/>
          <w:sz w:val="24"/>
          <w:szCs w:val="24"/>
        </w:rPr>
        <w:t xml:space="preserve">The School’s cybersecurity coordinator shall disclose a breach involving </w:t>
      </w:r>
      <w:r w:rsidR="00740D5B" w:rsidRPr="00D97BC1">
        <w:rPr>
          <w:rFonts w:ascii="Times New Roman" w:hAnsi="Times New Roman"/>
          <w:sz w:val="24"/>
          <w:szCs w:val="24"/>
        </w:rPr>
        <w:t>sensitive</w:t>
      </w:r>
      <w:r w:rsidRPr="00D97BC1">
        <w:rPr>
          <w:rFonts w:ascii="Times New Roman" w:hAnsi="Times New Roman"/>
          <w:sz w:val="24"/>
          <w:szCs w:val="24"/>
        </w:rPr>
        <w:t>, protective, or confidential student information to TEA and parents in accordance with applicable law.</w:t>
      </w:r>
    </w:p>
    <w:p w14:paraId="351C58EA" w14:textId="4870E844" w:rsidR="001C2EFB" w:rsidRPr="00D97BC1" w:rsidRDefault="00CE77B7" w:rsidP="00E73E53">
      <w:pPr>
        <w:pStyle w:val="PolicySection"/>
        <w:widowControl w:val="0"/>
        <w:numPr>
          <w:ilvl w:val="1"/>
          <w:numId w:val="27"/>
        </w:numPr>
        <w:adjustRightInd w:val="0"/>
        <w:spacing w:after="0"/>
        <w:jc w:val="left"/>
      </w:pPr>
      <w:r w:rsidRPr="00E73E53">
        <w:rPr>
          <w:color w:val="000000" w:themeColor="text1"/>
        </w:rPr>
        <w:t>Information</w:t>
      </w:r>
      <w:r w:rsidRPr="00D97BC1">
        <w:t xml:space="preserve"> Security Policy</w:t>
      </w:r>
    </w:p>
    <w:p w14:paraId="4BB0E34F" w14:textId="5B2822D3" w:rsidR="00CE77B7" w:rsidRDefault="00CE77B7" w:rsidP="006204E2">
      <w:pPr>
        <w:pStyle w:val="NoSpacing"/>
        <w:jc w:val="both"/>
        <w:rPr>
          <w:rFonts w:ascii="Times New Roman" w:hAnsi="Times New Roman"/>
          <w:sz w:val="24"/>
          <w:szCs w:val="24"/>
        </w:rPr>
      </w:pPr>
      <w:r w:rsidRPr="00D97BC1">
        <w:rPr>
          <w:rFonts w:ascii="Times New Roman" w:hAnsi="Times New Roman"/>
          <w:sz w:val="24"/>
          <w:szCs w:val="24"/>
        </w:rPr>
        <w:t xml:space="preserve">A </w:t>
      </w:r>
      <w:r w:rsidR="00D97BC1" w:rsidRPr="00D97BC1">
        <w:rPr>
          <w:rFonts w:ascii="Times New Roman" w:hAnsi="Times New Roman"/>
          <w:sz w:val="24"/>
          <w:szCs w:val="24"/>
        </w:rPr>
        <w:t>School</w:t>
      </w:r>
      <w:r w:rsidRPr="00D97BC1">
        <w:rPr>
          <w:rFonts w:ascii="Times New Roman" w:hAnsi="Times New Roman"/>
          <w:sz w:val="24"/>
          <w:szCs w:val="24"/>
        </w:rPr>
        <w:t xml:space="preserve"> that maintains its own notification procedures as part of an information security policy for the treatment of sensitive personal information that complies with the timing requirements for notice described above complies with the notice requirements if the </w:t>
      </w:r>
      <w:r w:rsidR="00D97BC1" w:rsidRPr="00D97BC1">
        <w:rPr>
          <w:rFonts w:ascii="Times New Roman" w:hAnsi="Times New Roman"/>
          <w:sz w:val="24"/>
          <w:szCs w:val="24"/>
        </w:rPr>
        <w:t>School</w:t>
      </w:r>
      <w:r w:rsidRPr="00D97BC1">
        <w:rPr>
          <w:rFonts w:ascii="Times New Roman" w:hAnsi="Times New Roman"/>
          <w:sz w:val="24"/>
          <w:szCs w:val="24"/>
        </w:rPr>
        <w:t xml:space="preserve"> notifies affected persons in accordance with that policy.</w:t>
      </w:r>
      <w:r w:rsidR="00BA3E2D">
        <w:rPr>
          <w:rStyle w:val="FootnoteReference"/>
          <w:rFonts w:ascii="Times New Roman" w:hAnsi="Times New Roman"/>
          <w:sz w:val="24"/>
          <w:szCs w:val="24"/>
        </w:rPr>
        <w:footnoteReference w:id="14"/>
      </w:r>
    </w:p>
    <w:p w14:paraId="2506C553" w14:textId="7F292130" w:rsidR="00CE77B7" w:rsidRDefault="00CE77B7" w:rsidP="006204E2">
      <w:pPr>
        <w:pStyle w:val="NoSpacing"/>
        <w:jc w:val="both"/>
        <w:rPr>
          <w:rFonts w:ascii="Times New Roman" w:hAnsi="Times New Roman"/>
          <w:sz w:val="24"/>
          <w:szCs w:val="24"/>
        </w:rPr>
      </w:pPr>
    </w:p>
    <w:p w14:paraId="67EB38D4" w14:textId="53BDEB22" w:rsidR="00CE77B7" w:rsidRDefault="00CE77B7" w:rsidP="00E73E53">
      <w:pPr>
        <w:pStyle w:val="PolicySection"/>
        <w:widowControl w:val="0"/>
        <w:numPr>
          <w:ilvl w:val="1"/>
          <w:numId w:val="27"/>
        </w:numPr>
        <w:adjustRightInd w:val="0"/>
        <w:spacing w:after="0"/>
        <w:jc w:val="left"/>
      </w:pPr>
      <w:r>
        <w:lastRenderedPageBreak/>
        <w:t>To the Attorney General</w:t>
      </w:r>
      <w:r w:rsidR="00627EDB">
        <w:rPr>
          <w:rStyle w:val="FootnoteReference"/>
        </w:rPr>
        <w:footnoteReference w:id="15"/>
      </w:r>
    </w:p>
    <w:p w14:paraId="1428546F" w14:textId="04085CCD" w:rsidR="00CE77B7" w:rsidRPr="00CE77B7" w:rsidRDefault="00CE77B7" w:rsidP="00CE77B7">
      <w:pPr>
        <w:pStyle w:val="NoSpacing"/>
        <w:jc w:val="both"/>
        <w:rPr>
          <w:rFonts w:ascii="Times New Roman" w:hAnsi="Times New Roman"/>
          <w:sz w:val="24"/>
          <w:szCs w:val="24"/>
        </w:rPr>
      </w:pPr>
      <w:r w:rsidRPr="00CE77B7">
        <w:rPr>
          <w:rFonts w:ascii="Times New Roman" w:hAnsi="Times New Roman"/>
          <w:sz w:val="24"/>
          <w:szCs w:val="24"/>
        </w:rPr>
        <w:t xml:space="preserve">A </w:t>
      </w:r>
      <w:r w:rsidR="00627EDB">
        <w:rPr>
          <w:rFonts w:ascii="Times New Roman" w:hAnsi="Times New Roman"/>
          <w:sz w:val="24"/>
          <w:szCs w:val="24"/>
        </w:rPr>
        <w:t>School</w:t>
      </w:r>
      <w:r w:rsidRPr="00CE77B7">
        <w:rPr>
          <w:rFonts w:ascii="Times New Roman" w:hAnsi="Times New Roman"/>
          <w:sz w:val="24"/>
          <w:szCs w:val="24"/>
        </w:rPr>
        <w:t xml:space="preserve"> that is required to disclose or provide notification of a breach of system security under these provisions shall notify the attorney general of that breach not later than the 60th day after the date on which the </w:t>
      </w:r>
      <w:r w:rsidR="005667F6">
        <w:rPr>
          <w:rFonts w:ascii="Times New Roman" w:hAnsi="Times New Roman"/>
          <w:sz w:val="24"/>
          <w:szCs w:val="24"/>
        </w:rPr>
        <w:t>School</w:t>
      </w:r>
      <w:r w:rsidRPr="00CE77B7">
        <w:rPr>
          <w:rFonts w:ascii="Times New Roman" w:hAnsi="Times New Roman"/>
          <w:sz w:val="24"/>
          <w:szCs w:val="24"/>
        </w:rPr>
        <w:t xml:space="preserve"> determines that the breach occurred if the breach involves at least 250 residents of this state. The notification must include:</w:t>
      </w:r>
    </w:p>
    <w:p w14:paraId="6A3BD321" w14:textId="77777777" w:rsidR="00CE77B7" w:rsidRPr="00CE77B7" w:rsidRDefault="00CE77B7" w:rsidP="000B0370">
      <w:pPr>
        <w:pStyle w:val="NoSpacing"/>
        <w:ind w:left="720"/>
        <w:jc w:val="both"/>
        <w:rPr>
          <w:rFonts w:ascii="Times New Roman" w:hAnsi="Times New Roman"/>
          <w:sz w:val="24"/>
          <w:szCs w:val="24"/>
        </w:rPr>
      </w:pPr>
      <w:r w:rsidRPr="00CE77B7">
        <w:rPr>
          <w:rFonts w:ascii="Times New Roman" w:hAnsi="Times New Roman"/>
          <w:sz w:val="24"/>
          <w:szCs w:val="24"/>
        </w:rPr>
        <w:t xml:space="preserve">1. A detailed description of the nature and circumstances of the breach or the use of sensitive personal information acquired as a result of the </w:t>
      </w:r>
      <w:proofErr w:type="gramStart"/>
      <w:r w:rsidRPr="00CE77B7">
        <w:rPr>
          <w:rFonts w:ascii="Times New Roman" w:hAnsi="Times New Roman"/>
          <w:sz w:val="24"/>
          <w:szCs w:val="24"/>
        </w:rPr>
        <w:t>breach;</w:t>
      </w:r>
      <w:proofErr w:type="gramEnd"/>
    </w:p>
    <w:p w14:paraId="141F8AA8" w14:textId="24FC1559" w:rsidR="00CE77B7" w:rsidRDefault="00CE77B7" w:rsidP="000B0370">
      <w:pPr>
        <w:pStyle w:val="NoSpacing"/>
        <w:ind w:left="720"/>
        <w:jc w:val="both"/>
        <w:rPr>
          <w:rFonts w:ascii="Times New Roman" w:hAnsi="Times New Roman"/>
          <w:sz w:val="24"/>
          <w:szCs w:val="24"/>
        </w:rPr>
      </w:pPr>
      <w:r w:rsidRPr="00CE77B7">
        <w:rPr>
          <w:rFonts w:ascii="Times New Roman" w:hAnsi="Times New Roman"/>
          <w:sz w:val="24"/>
          <w:szCs w:val="24"/>
        </w:rPr>
        <w:t xml:space="preserve">2. The number of residents of this state affected by the breach at the time of </w:t>
      </w:r>
      <w:proofErr w:type="gramStart"/>
      <w:r w:rsidRPr="00CE77B7">
        <w:rPr>
          <w:rFonts w:ascii="Times New Roman" w:hAnsi="Times New Roman"/>
          <w:sz w:val="24"/>
          <w:szCs w:val="24"/>
        </w:rPr>
        <w:t>notification;</w:t>
      </w:r>
      <w:proofErr w:type="gramEnd"/>
    </w:p>
    <w:p w14:paraId="3BE0020C" w14:textId="6D55EA5A" w:rsidR="000B0370" w:rsidRDefault="000B0370" w:rsidP="000B0370">
      <w:pPr>
        <w:pStyle w:val="NoSpacing"/>
        <w:ind w:left="720"/>
        <w:jc w:val="both"/>
        <w:rPr>
          <w:rFonts w:ascii="Times New Roman" w:hAnsi="Times New Roman"/>
          <w:sz w:val="24"/>
          <w:szCs w:val="24"/>
        </w:rPr>
      </w:pPr>
      <w:r>
        <w:rPr>
          <w:rFonts w:ascii="Times New Roman" w:hAnsi="Times New Roman"/>
          <w:sz w:val="24"/>
          <w:szCs w:val="24"/>
        </w:rPr>
        <w:t xml:space="preserve">3. The number of </w:t>
      </w:r>
      <w:r w:rsidRPr="000B0370">
        <w:rPr>
          <w:rFonts w:ascii="Times New Roman" w:hAnsi="Times New Roman"/>
          <w:sz w:val="24"/>
          <w:szCs w:val="24"/>
        </w:rPr>
        <w:t>affected residents that have been</w:t>
      </w:r>
      <w:r>
        <w:rPr>
          <w:rFonts w:ascii="Times New Roman" w:hAnsi="Times New Roman"/>
          <w:sz w:val="24"/>
          <w:szCs w:val="24"/>
        </w:rPr>
        <w:t xml:space="preserve"> </w:t>
      </w:r>
      <w:r w:rsidRPr="000B0370">
        <w:rPr>
          <w:rFonts w:ascii="Times New Roman" w:hAnsi="Times New Roman"/>
          <w:sz w:val="24"/>
          <w:szCs w:val="24"/>
        </w:rPr>
        <w:t>sent a disclosure of the breach by mail or other direct method of</w:t>
      </w:r>
      <w:r>
        <w:rPr>
          <w:rFonts w:ascii="Times New Roman" w:hAnsi="Times New Roman"/>
          <w:sz w:val="24"/>
          <w:szCs w:val="24"/>
        </w:rPr>
        <w:t xml:space="preserve"> </w:t>
      </w:r>
      <w:r w:rsidRPr="000B0370">
        <w:rPr>
          <w:rFonts w:ascii="Times New Roman" w:hAnsi="Times New Roman"/>
          <w:sz w:val="24"/>
          <w:szCs w:val="24"/>
        </w:rPr>
        <w:t xml:space="preserve">communication at the time of </w:t>
      </w:r>
      <w:proofErr w:type="gramStart"/>
      <w:r w:rsidRPr="000B0370">
        <w:rPr>
          <w:rFonts w:ascii="Times New Roman" w:hAnsi="Times New Roman"/>
          <w:sz w:val="24"/>
          <w:szCs w:val="24"/>
        </w:rPr>
        <w:t>notification;</w:t>
      </w:r>
      <w:proofErr w:type="gramEnd"/>
    </w:p>
    <w:p w14:paraId="19171791" w14:textId="7BD60FB9" w:rsidR="00CE77B7" w:rsidRPr="00CE77B7" w:rsidRDefault="000B0370" w:rsidP="000B0370">
      <w:pPr>
        <w:pStyle w:val="NoSpacing"/>
        <w:ind w:left="720"/>
        <w:jc w:val="both"/>
        <w:rPr>
          <w:rFonts w:ascii="Times New Roman" w:hAnsi="Times New Roman"/>
          <w:sz w:val="24"/>
          <w:szCs w:val="24"/>
        </w:rPr>
      </w:pPr>
      <w:r>
        <w:rPr>
          <w:rFonts w:ascii="Times New Roman" w:hAnsi="Times New Roman"/>
          <w:sz w:val="24"/>
          <w:szCs w:val="24"/>
        </w:rPr>
        <w:t>4</w:t>
      </w:r>
      <w:r w:rsidR="00CE77B7" w:rsidRPr="00CE77B7">
        <w:rPr>
          <w:rFonts w:ascii="Times New Roman" w:hAnsi="Times New Roman"/>
          <w:sz w:val="24"/>
          <w:szCs w:val="24"/>
        </w:rPr>
        <w:t xml:space="preserve">. The measures taken by the </w:t>
      </w:r>
      <w:r>
        <w:rPr>
          <w:rFonts w:ascii="Times New Roman" w:hAnsi="Times New Roman"/>
          <w:sz w:val="24"/>
          <w:szCs w:val="24"/>
        </w:rPr>
        <w:t>School</w:t>
      </w:r>
      <w:r w:rsidR="00CE77B7" w:rsidRPr="00CE77B7">
        <w:rPr>
          <w:rFonts w:ascii="Times New Roman" w:hAnsi="Times New Roman"/>
          <w:sz w:val="24"/>
          <w:szCs w:val="24"/>
        </w:rPr>
        <w:t xml:space="preserve"> regarding the </w:t>
      </w:r>
      <w:proofErr w:type="gramStart"/>
      <w:r w:rsidR="00CE77B7" w:rsidRPr="00CE77B7">
        <w:rPr>
          <w:rFonts w:ascii="Times New Roman" w:hAnsi="Times New Roman"/>
          <w:sz w:val="24"/>
          <w:szCs w:val="24"/>
        </w:rPr>
        <w:t>breach;</w:t>
      </w:r>
      <w:proofErr w:type="gramEnd"/>
    </w:p>
    <w:p w14:paraId="25EFC28F" w14:textId="1BBB0790" w:rsidR="00CE77B7" w:rsidRPr="00CE77B7" w:rsidRDefault="000B0370" w:rsidP="000B0370">
      <w:pPr>
        <w:pStyle w:val="NoSpacing"/>
        <w:ind w:left="720"/>
        <w:jc w:val="both"/>
        <w:rPr>
          <w:rFonts w:ascii="Times New Roman" w:hAnsi="Times New Roman"/>
          <w:sz w:val="24"/>
          <w:szCs w:val="24"/>
        </w:rPr>
      </w:pPr>
      <w:r>
        <w:rPr>
          <w:rFonts w:ascii="Times New Roman" w:hAnsi="Times New Roman"/>
          <w:sz w:val="24"/>
          <w:szCs w:val="24"/>
        </w:rPr>
        <w:t>5</w:t>
      </w:r>
      <w:r w:rsidR="00CE77B7" w:rsidRPr="00CE77B7">
        <w:rPr>
          <w:rFonts w:ascii="Times New Roman" w:hAnsi="Times New Roman"/>
          <w:sz w:val="24"/>
          <w:szCs w:val="24"/>
        </w:rPr>
        <w:t xml:space="preserve">. Any measures the </w:t>
      </w:r>
      <w:proofErr w:type="gramStart"/>
      <w:r>
        <w:rPr>
          <w:rFonts w:ascii="Times New Roman" w:hAnsi="Times New Roman"/>
          <w:sz w:val="24"/>
          <w:szCs w:val="24"/>
        </w:rPr>
        <w:t>School</w:t>
      </w:r>
      <w:proofErr w:type="gramEnd"/>
      <w:r w:rsidR="00CE77B7" w:rsidRPr="00CE77B7">
        <w:rPr>
          <w:rFonts w:ascii="Times New Roman" w:hAnsi="Times New Roman"/>
          <w:sz w:val="24"/>
          <w:szCs w:val="24"/>
        </w:rPr>
        <w:t xml:space="preserve"> intends to take regarding the breach after the notification described at Notice, above; and</w:t>
      </w:r>
    </w:p>
    <w:p w14:paraId="704B3D7D" w14:textId="4878D0AB" w:rsidR="00CE77B7" w:rsidRDefault="000B0370" w:rsidP="000B0370">
      <w:pPr>
        <w:pStyle w:val="NoSpacing"/>
        <w:ind w:left="720"/>
        <w:jc w:val="both"/>
        <w:rPr>
          <w:rFonts w:ascii="Times New Roman" w:hAnsi="Times New Roman"/>
          <w:sz w:val="24"/>
          <w:szCs w:val="24"/>
        </w:rPr>
      </w:pPr>
      <w:r>
        <w:rPr>
          <w:rFonts w:ascii="Times New Roman" w:hAnsi="Times New Roman"/>
          <w:sz w:val="24"/>
          <w:szCs w:val="24"/>
        </w:rPr>
        <w:t>6</w:t>
      </w:r>
      <w:r w:rsidR="00CE77B7" w:rsidRPr="00CE77B7">
        <w:rPr>
          <w:rFonts w:ascii="Times New Roman" w:hAnsi="Times New Roman"/>
          <w:sz w:val="24"/>
          <w:szCs w:val="24"/>
        </w:rPr>
        <w:t>. Information regarding whether law enforcement is engaged in investigating the breach.</w:t>
      </w:r>
    </w:p>
    <w:p w14:paraId="7C12CACD" w14:textId="77FB0FF5" w:rsidR="00CE77B7" w:rsidRDefault="00CE77B7" w:rsidP="00CE77B7">
      <w:pPr>
        <w:pStyle w:val="NoSpacing"/>
        <w:jc w:val="both"/>
        <w:rPr>
          <w:rFonts w:ascii="Times New Roman" w:hAnsi="Times New Roman"/>
          <w:sz w:val="24"/>
          <w:szCs w:val="24"/>
        </w:rPr>
      </w:pPr>
    </w:p>
    <w:p w14:paraId="75A02303" w14:textId="7C4C00BC" w:rsidR="00CE77B7" w:rsidRPr="00BA3E2D" w:rsidRDefault="00CE77B7" w:rsidP="00E73E53">
      <w:pPr>
        <w:pStyle w:val="PolicySection"/>
        <w:widowControl w:val="0"/>
        <w:numPr>
          <w:ilvl w:val="1"/>
          <w:numId w:val="27"/>
        </w:numPr>
        <w:adjustRightInd w:val="0"/>
        <w:spacing w:after="0"/>
        <w:jc w:val="left"/>
      </w:pPr>
      <w:r>
        <w:t xml:space="preserve">To </w:t>
      </w:r>
      <w:r w:rsidRPr="00BA3E2D">
        <w:t xml:space="preserve">a </w:t>
      </w:r>
      <w:r w:rsidRPr="00E73E53">
        <w:rPr>
          <w:color w:val="000000" w:themeColor="text1"/>
        </w:rPr>
        <w:t>Consumer</w:t>
      </w:r>
      <w:r w:rsidRPr="00BA3E2D">
        <w:t xml:space="preserve"> Reporting Agency</w:t>
      </w:r>
    </w:p>
    <w:p w14:paraId="0AC5284F" w14:textId="1E893F4B" w:rsidR="00CE77B7" w:rsidRPr="00BA3E2D" w:rsidRDefault="00CE77B7" w:rsidP="00CE77B7">
      <w:pPr>
        <w:pStyle w:val="NoSpacing"/>
        <w:jc w:val="both"/>
        <w:rPr>
          <w:rFonts w:ascii="Times New Roman" w:hAnsi="Times New Roman"/>
          <w:sz w:val="24"/>
          <w:szCs w:val="24"/>
        </w:rPr>
      </w:pPr>
      <w:r w:rsidRPr="00BA3E2D">
        <w:rPr>
          <w:rFonts w:ascii="Times New Roman" w:hAnsi="Times New Roman"/>
          <w:sz w:val="24"/>
          <w:szCs w:val="24"/>
        </w:rPr>
        <w:t xml:space="preserve">If </w:t>
      </w:r>
      <w:r w:rsidR="00BA3E2D">
        <w:rPr>
          <w:rFonts w:ascii="Times New Roman" w:hAnsi="Times New Roman"/>
          <w:sz w:val="24"/>
          <w:szCs w:val="24"/>
        </w:rPr>
        <w:t>the School</w:t>
      </w:r>
      <w:r w:rsidRPr="00BA3E2D">
        <w:rPr>
          <w:rFonts w:ascii="Times New Roman" w:hAnsi="Times New Roman"/>
          <w:sz w:val="24"/>
          <w:szCs w:val="24"/>
        </w:rPr>
        <w:t xml:space="preserve"> is required to notify at one time more than 10,000 persons of a breach of system security, the </w:t>
      </w:r>
      <w:r w:rsidR="000B0370">
        <w:rPr>
          <w:rFonts w:ascii="Times New Roman" w:hAnsi="Times New Roman"/>
          <w:sz w:val="24"/>
          <w:szCs w:val="24"/>
        </w:rPr>
        <w:t>School</w:t>
      </w:r>
      <w:r w:rsidRPr="00BA3E2D">
        <w:rPr>
          <w:rFonts w:ascii="Times New Roman" w:hAnsi="Times New Roman"/>
          <w:sz w:val="24"/>
          <w:szCs w:val="24"/>
        </w:rPr>
        <w:t xml:space="preserve"> shall also notify each consumer reporting agency, as defined by 15 U.S.C. 1681a, that maintains files on consumers</w:t>
      </w:r>
      <w:r w:rsidRPr="00CE77B7">
        <w:rPr>
          <w:rFonts w:ascii="Times New Roman" w:hAnsi="Times New Roman"/>
          <w:sz w:val="24"/>
          <w:szCs w:val="24"/>
        </w:rPr>
        <w:t xml:space="preserve"> on a nationwide basis, of the timing, distribution, and content of the </w:t>
      </w:r>
      <w:r w:rsidRPr="00BA3E2D">
        <w:rPr>
          <w:rFonts w:ascii="Times New Roman" w:hAnsi="Times New Roman"/>
          <w:sz w:val="24"/>
          <w:szCs w:val="24"/>
        </w:rPr>
        <w:t xml:space="preserve">notices. The </w:t>
      </w:r>
      <w:r w:rsidR="000B0370">
        <w:rPr>
          <w:rFonts w:ascii="Times New Roman" w:hAnsi="Times New Roman"/>
          <w:sz w:val="24"/>
          <w:szCs w:val="24"/>
        </w:rPr>
        <w:t>School</w:t>
      </w:r>
      <w:r w:rsidRPr="00BA3E2D">
        <w:rPr>
          <w:rFonts w:ascii="Times New Roman" w:hAnsi="Times New Roman"/>
          <w:sz w:val="24"/>
          <w:szCs w:val="24"/>
        </w:rPr>
        <w:t xml:space="preserve"> shall provide the notice without unreasonable delay.</w:t>
      </w:r>
      <w:r w:rsidR="00BA3E2D" w:rsidRPr="00BA3E2D">
        <w:rPr>
          <w:rStyle w:val="FootnoteReference"/>
          <w:rFonts w:ascii="Times New Roman" w:hAnsi="Times New Roman"/>
          <w:sz w:val="24"/>
          <w:szCs w:val="24"/>
        </w:rPr>
        <w:footnoteReference w:id="16"/>
      </w:r>
    </w:p>
    <w:p w14:paraId="04090AF3" w14:textId="52288D35" w:rsidR="00CE77B7" w:rsidRPr="00BA3E2D" w:rsidRDefault="00CE77B7" w:rsidP="00CE77B7">
      <w:pPr>
        <w:pStyle w:val="NoSpacing"/>
        <w:jc w:val="both"/>
        <w:rPr>
          <w:rFonts w:ascii="Times New Roman" w:hAnsi="Times New Roman"/>
          <w:sz w:val="24"/>
          <w:szCs w:val="24"/>
        </w:rPr>
      </w:pPr>
    </w:p>
    <w:p w14:paraId="78BE0810" w14:textId="00CD2915" w:rsidR="00CE77B7" w:rsidRPr="00BA3E2D" w:rsidRDefault="00CE77B7" w:rsidP="00E73E53">
      <w:pPr>
        <w:pStyle w:val="PolicySection"/>
        <w:widowControl w:val="0"/>
        <w:numPr>
          <w:ilvl w:val="1"/>
          <w:numId w:val="27"/>
        </w:numPr>
        <w:adjustRightInd w:val="0"/>
        <w:spacing w:after="0"/>
        <w:jc w:val="left"/>
      </w:pPr>
      <w:r w:rsidRPr="00E73E53">
        <w:rPr>
          <w:color w:val="000000" w:themeColor="text1"/>
        </w:rPr>
        <w:t>Criminal</w:t>
      </w:r>
      <w:r w:rsidRPr="00BA3E2D">
        <w:t xml:space="preserve"> Investigation Exception</w:t>
      </w:r>
    </w:p>
    <w:p w14:paraId="58E46161" w14:textId="5F20E047" w:rsidR="00CE77B7" w:rsidRPr="00CE77B7" w:rsidRDefault="00CE77B7" w:rsidP="00CE77B7">
      <w:pPr>
        <w:pStyle w:val="NoSpacing"/>
        <w:jc w:val="both"/>
        <w:rPr>
          <w:rFonts w:ascii="Times New Roman" w:hAnsi="Times New Roman"/>
          <w:sz w:val="24"/>
          <w:szCs w:val="24"/>
        </w:rPr>
      </w:pPr>
      <w:r w:rsidRPr="00BA3E2D">
        <w:rPr>
          <w:rFonts w:ascii="Times New Roman" w:hAnsi="Times New Roman"/>
          <w:sz w:val="24"/>
          <w:szCs w:val="24"/>
        </w:rPr>
        <w:t xml:space="preserve">A </w:t>
      </w:r>
      <w:r w:rsidR="00BA3E2D" w:rsidRPr="00BA3E2D">
        <w:rPr>
          <w:rFonts w:ascii="Times New Roman" w:hAnsi="Times New Roman"/>
          <w:sz w:val="24"/>
          <w:szCs w:val="24"/>
        </w:rPr>
        <w:t>School</w:t>
      </w:r>
      <w:r w:rsidRPr="00BA3E2D">
        <w:rPr>
          <w:rFonts w:ascii="Times New Roman" w:hAnsi="Times New Roman"/>
          <w:sz w:val="24"/>
          <w:szCs w:val="24"/>
        </w:rPr>
        <w:t xml:space="preserve"> may delay providing</w:t>
      </w:r>
      <w:r w:rsidRPr="00CE77B7">
        <w:rPr>
          <w:rFonts w:ascii="Times New Roman" w:hAnsi="Times New Roman"/>
          <w:sz w:val="24"/>
          <w:szCs w:val="24"/>
        </w:rPr>
        <w:t xml:space="preserve"> the required notice to individuals or the owner or license holder at the request of a law enforcement agency that determines that the notification will impede a criminal investigation. The notification shall be made as soon as the law enforcement agency determines that the notification will not compromise the investigation.</w:t>
      </w:r>
      <w:r w:rsidR="00BA3E2D">
        <w:rPr>
          <w:rStyle w:val="FootnoteReference"/>
          <w:rFonts w:ascii="Times New Roman" w:hAnsi="Times New Roman"/>
          <w:sz w:val="24"/>
          <w:szCs w:val="24"/>
        </w:rPr>
        <w:footnoteReference w:id="17"/>
      </w:r>
    </w:p>
    <w:p w14:paraId="37FF6987" w14:textId="1D6769EE" w:rsidR="00CE77B7" w:rsidRDefault="00CE77B7" w:rsidP="00CE77B7">
      <w:pPr>
        <w:pStyle w:val="NoSpacing"/>
        <w:jc w:val="both"/>
        <w:rPr>
          <w:rFonts w:ascii="Times New Roman" w:hAnsi="Times New Roman"/>
          <w:sz w:val="24"/>
          <w:szCs w:val="24"/>
        </w:rPr>
      </w:pPr>
    </w:p>
    <w:p w14:paraId="23579A2B" w14:textId="78FD97AE" w:rsidR="00CE77B7" w:rsidRPr="00BA3E2D" w:rsidRDefault="00CE77B7" w:rsidP="00E73E53">
      <w:pPr>
        <w:pStyle w:val="PolicySection"/>
        <w:widowControl w:val="0"/>
        <w:numPr>
          <w:ilvl w:val="1"/>
          <w:numId w:val="27"/>
        </w:numPr>
        <w:adjustRightInd w:val="0"/>
        <w:spacing w:after="0"/>
        <w:jc w:val="left"/>
      </w:pPr>
      <w:r w:rsidRPr="00E73E53">
        <w:rPr>
          <w:color w:val="000000" w:themeColor="text1"/>
        </w:rPr>
        <w:t>Definitions</w:t>
      </w:r>
    </w:p>
    <w:p w14:paraId="4E3CA76C" w14:textId="3C53BA01" w:rsidR="00CE77B7" w:rsidRDefault="00CE77B7" w:rsidP="00CE77B7">
      <w:pPr>
        <w:pStyle w:val="NoSpacing"/>
        <w:jc w:val="both"/>
        <w:rPr>
          <w:rFonts w:ascii="Times New Roman" w:hAnsi="Times New Roman"/>
          <w:sz w:val="24"/>
          <w:szCs w:val="24"/>
        </w:rPr>
      </w:pPr>
      <w:r w:rsidRPr="00CE77B7">
        <w:rPr>
          <w:rFonts w:ascii="Times New Roman" w:hAnsi="Times New Roman"/>
          <w:sz w:val="24"/>
          <w:szCs w:val="24"/>
        </w:rPr>
        <w:t>For purposes of security breach notifications, the following definitions apply:</w:t>
      </w:r>
    </w:p>
    <w:p w14:paraId="3AA5E323" w14:textId="77777777" w:rsidR="00CE77B7" w:rsidRPr="00CE77B7" w:rsidRDefault="00CE77B7" w:rsidP="00CE77B7">
      <w:pPr>
        <w:pStyle w:val="NoSpacing"/>
        <w:jc w:val="both"/>
        <w:rPr>
          <w:rFonts w:ascii="Times New Roman" w:hAnsi="Times New Roman"/>
          <w:sz w:val="24"/>
          <w:szCs w:val="24"/>
        </w:rPr>
      </w:pPr>
    </w:p>
    <w:p w14:paraId="07EFC77C" w14:textId="57B71FC0" w:rsidR="00CE77B7" w:rsidRDefault="00CE77B7" w:rsidP="00CE77B7">
      <w:pPr>
        <w:pStyle w:val="NoSpacing"/>
        <w:jc w:val="both"/>
        <w:rPr>
          <w:rFonts w:ascii="Times New Roman" w:hAnsi="Times New Roman"/>
          <w:sz w:val="24"/>
          <w:szCs w:val="24"/>
        </w:rPr>
      </w:pPr>
      <w:r w:rsidRPr="00CE77B7">
        <w:rPr>
          <w:rFonts w:ascii="Times New Roman" w:hAnsi="Times New Roman"/>
          <w:sz w:val="24"/>
          <w:szCs w:val="24"/>
        </w:rPr>
        <w:t>“Breach of system security” means unauthorized acquisition of computerized data that compromises the security, confidentiality, or integrity of sensitive personal information maintained by a person, including data that is encrypted if the person accessing the data has the key required to decrypt the data. Good faith acquisition of sensitive personal information by an employee or agent of the person for the purposes of the person is not a breach of system security unless the person uses or discloses the sensitive personal information in an unauthorized manner.</w:t>
      </w:r>
      <w:r w:rsidR="00BA3E2D">
        <w:rPr>
          <w:rStyle w:val="FootnoteReference"/>
          <w:rFonts w:ascii="Times New Roman" w:hAnsi="Times New Roman"/>
          <w:sz w:val="24"/>
          <w:szCs w:val="24"/>
        </w:rPr>
        <w:footnoteReference w:id="18"/>
      </w:r>
      <w:r w:rsidRPr="00CE77B7">
        <w:rPr>
          <w:rFonts w:ascii="Times New Roman" w:hAnsi="Times New Roman"/>
          <w:sz w:val="24"/>
          <w:szCs w:val="24"/>
        </w:rPr>
        <w:t xml:space="preserve"> </w:t>
      </w:r>
    </w:p>
    <w:p w14:paraId="2C32EF32" w14:textId="77777777" w:rsidR="00CE77B7" w:rsidRPr="00CE77B7" w:rsidRDefault="00CE77B7" w:rsidP="00CE77B7">
      <w:pPr>
        <w:pStyle w:val="NoSpacing"/>
        <w:jc w:val="both"/>
        <w:rPr>
          <w:rFonts w:ascii="Times New Roman" w:hAnsi="Times New Roman"/>
          <w:sz w:val="24"/>
          <w:szCs w:val="24"/>
        </w:rPr>
      </w:pPr>
    </w:p>
    <w:p w14:paraId="14C48D15" w14:textId="4759C69D" w:rsidR="00CE77B7" w:rsidRPr="00CE77B7" w:rsidRDefault="00CE77B7" w:rsidP="00CE77B7">
      <w:pPr>
        <w:pStyle w:val="NoSpacing"/>
        <w:jc w:val="both"/>
        <w:rPr>
          <w:rFonts w:ascii="Times New Roman" w:hAnsi="Times New Roman"/>
          <w:sz w:val="24"/>
          <w:szCs w:val="24"/>
        </w:rPr>
      </w:pPr>
      <w:r w:rsidRPr="00CE77B7">
        <w:rPr>
          <w:rFonts w:ascii="Times New Roman" w:hAnsi="Times New Roman"/>
          <w:sz w:val="24"/>
          <w:szCs w:val="24"/>
        </w:rPr>
        <w:lastRenderedPageBreak/>
        <w:t>“Sensitive personal information”</w:t>
      </w:r>
      <w:r w:rsidR="00BA3E2D">
        <w:rPr>
          <w:rStyle w:val="FootnoteReference"/>
          <w:rFonts w:ascii="Times New Roman" w:hAnsi="Times New Roman"/>
          <w:sz w:val="24"/>
          <w:szCs w:val="24"/>
        </w:rPr>
        <w:footnoteReference w:id="19"/>
      </w:r>
      <w:r w:rsidRPr="00CE77B7">
        <w:rPr>
          <w:rFonts w:ascii="Times New Roman" w:hAnsi="Times New Roman"/>
          <w:sz w:val="24"/>
          <w:szCs w:val="24"/>
        </w:rPr>
        <w:t xml:space="preserve"> means:</w:t>
      </w:r>
    </w:p>
    <w:p w14:paraId="53651879" w14:textId="77777777" w:rsidR="00CE77B7" w:rsidRPr="00CE77B7" w:rsidRDefault="00CE77B7" w:rsidP="00CE77B7">
      <w:pPr>
        <w:pStyle w:val="NoSpacing"/>
        <w:jc w:val="both"/>
        <w:rPr>
          <w:rFonts w:ascii="Times New Roman" w:hAnsi="Times New Roman"/>
          <w:sz w:val="24"/>
          <w:szCs w:val="24"/>
        </w:rPr>
      </w:pPr>
      <w:r w:rsidRPr="00CE77B7">
        <w:rPr>
          <w:rFonts w:ascii="Times New Roman" w:hAnsi="Times New Roman"/>
          <w:sz w:val="24"/>
          <w:szCs w:val="24"/>
        </w:rPr>
        <w:t>1. An individual’s first name or first initial and last name in com-bination with any one or more of the following items, if the name and the items are not encrypted:</w:t>
      </w:r>
    </w:p>
    <w:p w14:paraId="6868BC7C" w14:textId="77777777" w:rsidR="00CE77B7" w:rsidRPr="00CE77B7" w:rsidRDefault="00CE77B7" w:rsidP="00E73E53">
      <w:pPr>
        <w:pStyle w:val="NoSpacing"/>
        <w:ind w:firstLine="720"/>
        <w:jc w:val="both"/>
        <w:rPr>
          <w:rFonts w:ascii="Times New Roman" w:hAnsi="Times New Roman"/>
          <w:sz w:val="24"/>
          <w:szCs w:val="24"/>
        </w:rPr>
      </w:pPr>
      <w:r w:rsidRPr="00CE77B7">
        <w:rPr>
          <w:rFonts w:ascii="Times New Roman" w:hAnsi="Times New Roman"/>
          <w:sz w:val="24"/>
          <w:szCs w:val="24"/>
        </w:rPr>
        <w:t>a. Social security number;</w:t>
      </w:r>
    </w:p>
    <w:p w14:paraId="1513DBC8" w14:textId="1050D6AF" w:rsidR="00CE77B7" w:rsidRPr="00CE77B7" w:rsidRDefault="00CE77B7" w:rsidP="00E73E53">
      <w:pPr>
        <w:pStyle w:val="NoSpacing"/>
        <w:ind w:firstLine="720"/>
        <w:jc w:val="both"/>
        <w:rPr>
          <w:rFonts w:ascii="Times New Roman" w:hAnsi="Times New Roman"/>
          <w:sz w:val="24"/>
          <w:szCs w:val="24"/>
        </w:rPr>
      </w:pPr>
      <w:r w:rsidRPr="00CE77B7">
        <w:rPr>
          <w:rFonts w:ascii="Times New Roman" w:hAnsi="Times New Roman"/>
          <w:sz w:val="24"/>
          <w:szCs w:val="24"/>
        </w:rPr>
        <w:t>b. Driver’s license number or government-issued identification number; or</w:t>
      </w:r>
    </w:p>
    <w:p w14:paraId="35E34F5D" w14:textId="6682F78C" w:rsidR="00CE77B7" w:rsidRPr="00CE77B7" w:rsidRDefault="00CE77B7" w:rsidP="00E73E53">
      <w:pPr>
        <w:pStyle w:val="NoSpacing"/>
        <w:ind w:left="720"/>
        <w:jc w:val="both"/>
        <w:rPr>
          <w:rFonts w:ascii="Times New Roman" w:hAnsi="Times New Roman"/>
          <w:sz w:val="24"/>
          <w:szCs w:val="24"/>
        </w:rPr>
      </w:pPr>
      <w:r w:rsidRPr="00CE77B7">
        <w:rPr>
          <w:rFonts w:ascii="Times New Roman" w:hAnsi="Times New Roman"/>
          <w:sz w:val="24"/>
          <w:szCs w:val="24"/>
        </w:rPr>
        <w:t xml:space="preserve">c. Account number or credit or debit card number in </w:t>
      </w:r>
      <w:r w:rsidR="00FE1044" w:rsidRPr="00CE77B7">
        <w:rPr>
          <w:rFonts w:ascii="Times New Roman" w:hAnsi="Times New Roman"/>
          <w:sz w:val="24"/>
          <w:szCs w:val="24"/>
        </w:rPr>
        <w:t>combination</w:t>
      </w:r>
      <w:r w:rsidRPr="00CE77B7">
        <w:rPr>
          <w:rFonts w:ascii="Times New Roman" w:hAnsi="Times New Roman"/>
          <w:sz w:val="24"/>
          <w:szCs w:val="24"/>
        </w:rPr>
        <w:t xml:space="preserve"> with any required security code, access code, or password that would permit access to an individual’s financial account; or</w:t>
      </w:r>
    </w:p>
    <w:p w14:paraId="6C68761A" w14:textId="77777777" w:rsidR="00CE77B7" w:rsidRPr="00CE77B7" w:rsidRDefault="00CE77B7" w:rsidP="00CE77B7">
      <w:pPr>
        <w:pStyle w:val="NoSpacing"/>
        <w:jc w:val="both"/>
        <w:rPr>
          <w:rFonts w:ascii="Times New Roman" w:hAnsi="Times New Roman"/>
          <w:sz w:val="24"/>
          <w:szCs w:val="24"/>
        </w:rPr>
      </w:pPr>
      <w:r w:rsidRPr="00CE77B7">
        <w:rPr>
          <w:rFonts w:ascii="Times New Roman" w:hAnsi="Times New Roman"/>
          <w:sz w:val="24"/>
          <w:szCs w:val="24"/>
        </w:rPr>
        <w:t>2. Information that identifies an individual and relates to:</w:t>
      </w:r>
    </w:p>
    <w:p w14:paraId="7E87C30B" w14:textId="1F30783A" w:rsidR="00CE77B7" w:rsidRPr="00CE77B7" w:rsidRDefault="00CE77B7" w:rsidP="00E73E53">
      <w:pPr>
        <w:pStyle w:val="NoSpacing"/>
        <w:ind w:firstLine="720"/>
        <w:jc w:val="both"/>
        <w:rPr>
          <w:rFonts w:ascii="Times New Roman" w:hAnsi="Times New Roman"/>
          <w:sz w:val="24"/>
          <w:szCs w:val="24"/>
        </w:rPr>
      </w:pPr>
      <w:r w:rsidRPr="00CE77B7">
        <w:rPr>
          <w:rFonts w:ascii="Times New Roman" w:hAnsi="Times New Roman"/>
          <w:sz w:val="24"/>
          <w:szCs w:val="24"/>
        </w:rPr>
        <w:t>a. The physical or mental health or condition of the individual;</w:t>
      </w:r>
    </w:p>
    <w:p w14:paraId="43AA9366" w14:textId="39528A16" w:rsidR="00CE77B7" w:rsidRDefault="00CE77B7" w:rsidP="00E73E53">
      <w:pPr>
        <w:pStyle w:val="NoSpacing"/>
        <w:ind w:firstLine="720"/>
        <w:jc w:val="both"/>
        <w:rPr>
          <w:rFonts w:ascii="Times New Roman" w:hAnsi="Times New Roman"/>
          <w:sz w:val="24"/>
          <w:szCs w:val="24"/>
        </w:rPr>
      </w:pPr>
      <w:r w:rsidRPr="00CE77B7">
        <w:rPr>
          <w:rFonts w:ascii="Times New Roman" w:hAnsi="Times New Roman"/>
          <w:sz w:val="24"/>
          <w:szCs w:val="24"/>
        </w:rPr>
        <w:t>b. The provision of health care to the individual; or</w:t>
      </w:r>
    </w:p>
    <w:p w14:paraId="763300C5" w14:textId="4E1A112A" w:rsidR="00CE77B7" w:rsidRPr="00CE77B7" w:rsidRDefault="00CE77B7" w:rsidP="00E73E53">
      <w:pPr>
        <w:pStyle w:val="NoSpacing"/>
        <w:ind w:firstLine="720"/>
        <w:jc w:val="both"/>
        <w:rPr>
          <w:rFonts w:ascii="Times New Roman" w:hAnsi="Times New Roman"/>
          <w:sz w:val="24"/>
          <w:szCs w:val="24"/>
        </w:rPr>
      </w:pPr>
      <w:r w:rsidRPr="00CE77B7">
        <w:rPr>
          <w:rFonts w:ascii="Times New Roman" w:hAnsi="Times New Roman"/>
          <w:sz w:val="24"/>
          <w:szCs w:val="24"/>
        </w:rPr>
        <w:t>c. Payment for the provision of health-care to the individual.</w:t>
      </w:r>
    </w:p>
    <w:p w14:paraId="611B63AD" w14:textId="77777777" w:rsidR="00CE77B7" w:rsidRDefault="00CE77B7" w:rsidP="00CE77B7">
      <w:pPr>
        <w:pStyle w:val="NoSpacing"/>
        <w:jc w:val="both"/>
        <w:rPr>
          <w:rFonts w:ascii="Times New Roman" w:hAnsi="Times New Roman"/>
          <w:sz w:val="24"/>
          <w:szCs w:val="24"/>
        </w:rPr>
      </w:pPr>
    </w:p>
    <w:p w14:paraId="1DB18DB7" w14:textId="7F14EED5" w:rsidR="00CE77B7" w:rsidRPr="00CE77B7" w:rsidRDefault="00CE77B7" w:rsidP="00CE77B7">
      <w:pPr>
        <w:pStyle w:val="NoSpacing"/>
        <w:jc w:val="both"/>
        <w:rPr>
          <w:rFonts w:ascii="Times New Roman" w:hAnsi="Times New Roman"/>
          <w:sz w:val="24"/>
          <w:szCs w:val="24"/>
        </w:rPr>
      </w:pPr>
      <w:r w:rsidRPr="00CE77B7">
        <w:rPr>
          <w:rFonts w:ascii="Times New Roman" w:hAnsi="Times New Roman"/>
          <w:sz w:val="24"/>
          <w:szCs w:val="24"/>
        </w:rPr>
        <w:t>“Sensitive personal information” does not include publicly available information that is lawfully made available to the public from the federal government or a state or local government.</w:t>
      </w:r>
    </w:p>
    <w:p w14:paraId="0371F5A8" w14:textId="08993E6E" w:rsidR="00CE77B7" w:rsidRPr="005345AA" w:rsidRDefault="00CE77B7" w:rsidP="00CE77B7">
      <w:pPr>
        <w:pStyle w:val="NoSpacing"/>
        <w:jc w:val="both"/>
        <w:rPr>
          <w:rFonts w:ascii="Times New Roman" w:hAnsi="Times New Roman"/>
          <w:sz w:val="24"/>
          <w:szCs w:val="24"/>
        </w:rPr>
      </w:pPr>
    </w:p>
    <w:sectPr w:rsidR="00CE77B7" w:rsidRPr="005345AA"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FBA2" w14:textId="77777777" w:rsidR="008709D1" w:rsidRDefault="008709D1" w:rsidP="004052A2">
      <w:r>
        <w:separator/>
      </w:r>
    </w:p>
  </w:endnote>
  <w:endnote w:type="continuationSeparator" w:id="0">
    <w:p w14:paraId="69451551" w14:textId="77777777" w:rsidR="008709D1" w:rsidRDefault="008709D1"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BAB7FAD" w:rsidR="007E36F3" w:rsidRPr="00A01DDF" w:rsidRDefault="007E36F3" w:rsidP="00A01DDF">
          <w:pPr>
            <w:pStyle w:val="Footer"/>
            <w:rPr>
              <w:sz w:val="20"/>
              <w:szCs w:val="20"/>
            </w:rPr>
          </w:pPr>
          <w:r w:rsidRPr="00A01DDF">
            <w:rPr>
              <w:sz w:val="20"/>
              <w:szCs w:val="20"/>
            </w:rPr>
            <w:t xml:space="preserve">DATE ISSUED: </w:t>
          </w:r>
          <w:r w:rsidR="0029221A">
            <w:rPr>
              <w:sz w:val="20"/>
              <w:szCs w:val="20"/>
            </w:rPr>
            <w:t>0</w:t>
          </w:r>
          <w:r w:rsidR="00FE1044">
            <w:rPr>
              <w:sz w:val="20"/>
              <w:szCs w:val="20"/>
            </w:rPr>
            <w:t>1-09-2024</w:t>
          </w:r>
        </w:p>
      </w:tc>
      <w:tc>
        <w:tcPr>
          <w:tcW w:w="1440" w:type="dxa"/>
        </w:tcPr>
        <w:p w14:paraId="25CC9C34" w14:textId="77777777" w:rsidR="007E36F3" w:rsidRPr="00A01DDF" w:rsidRDefault="007E36F3">
          <w:pPr>
            <w:pStyle w:val="Footer"/>
            <w:rPr>
              <w:sz w:val="20"/>
              <w:szCs w:val="20"/>
            </w:rPr>
          </w:pPr>
        </w:p>
      </w:tc>
      <w:tc>
        <w:tcPr>
          <w:tcW w:w="3168" w:type="dxa"/>
        </w:tcPr>
        <w:p w14:paraId="3591500E" w14:textId="77777777" w:rsidR="007E36F3" w:rsidRPr="00A01DDF" w:rsidRDefault="007E36F3">
          <w:pPr>
            <w:pStyle w:val="Footer"/>
            <w:jc w:val="right"/>
            <w:rPr>
              <w:sz w:val="20"/>
              <w:szCs w:val="20"/>
            </w:rPr>
          </w:pPr>
          <w:r w:rsidRPr="00A01DDF">
            <w:rPr>
              <w:sz w:val="20"/>
              <w:szCs w:val="20"/>
            </w:rPr>
            <w:fldChar w:fldCharType="begin"/>
          </w:r>
          <w:r w:rsidRPr="00A01DDF">
            <w:rPr>
              <w:sz w:val="20"/>
              <w:szCs w:val="20"/>
            </w:rPr>
            <w:instrText xml:space="preserve"> PAGE </w:instrText>
          </w:r>
          <w:r w:rsidRPr="00A01DDF">
            <w:rPr>
              <w:sz w:val="20"/>
              <w:szCs w:val="20"/>
            </w:rPr>
            <w:fldChar w:fldCharType="separate"/>
          </w:r>
          <w:r w:rsidR="00310D0C">
            <w:rPr>
              <w:noProof/>
              <w:sz w:val="20"/>
              <w:szCs w:val="20"/>
            </w:rPr>
            <w:t>1</w:t>
          </w:r>
          <w:r w:rsidRPr="00A01DDF">
            <w:rPr>
              <w:sz w:val="20"/>
              <w:szCs w:val="20"/>
            </w:rPr>
            <w:fldChar w:fldCharType="end"/>
          </w:r>
          <w:r w:rsidRPr="00A01DDF">
            <w:rPr>
              <w:sz w:val="20"/>
              <w:szCs w:val="20"/>
            </w:rPr>
            <w:t xml:space="preserve"> of </w:t>
          </w:r>
          <w:r w:rsidRPr="00A01DDF">
            <w:rPr>
              <w:sz w:val="20"/>
              <w:szCs w:val="20"/>
            </w:rPr>
            <w:fldChar w:fldCharType="begin"/>
          </w:r>
          <w:r w:rsidRPr="00A01DDF">
            <w:rPr>
              <w:sz w:val="20"/>
              <w:szCs w:val="20"/>
            </w:rPr>
            <w:instrText xml:space="preserve"> NUMPAGES </w:instrText>
          </w:r>
          <w:r w:rsidRPr="00A01DDF">
            <w:rPr>
              <w:sz w:val="20"/>
              <w:szCs w:val="20"/>
            </w:rPr>
            <w:fldChar w:fldCharType="separate"/>
          </w:r>
          <w:r w:rsidR="00310D0C">
            <w:rPr>
              <w:noProof/>
              <w:sz w:val="20"/>
              <w:szCs w:val="20"/>
            </w:rPr>
            <w:t>3</w:t>
          </w:r>
          <w:r w:rsidRPr="00A01DDF">
            <w:rPr>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sz w:val="20"/>
              <w:szCs w:val="20"/>
            </w:rPr>
          </w:pPr>
        </w:p>
      </w:tc>
      <w:tc>
        <w:tcPr>
          <w:tcW w:w="1440" w:type="dxa"/>
        </w:tcPr>
        <w:p w14:paraId="1988156E" w14:textId="77777777" w:rsidR="007E36F3" w:rsidRPr="00A01DDF" w:rsidRDefault="007E36F3">
          <w:pPr>
            <w:pStyle w:val="Footer"/>
            <w:rPr>
              <w:sz w:val="20"/>
              <w:szCs w:val="20"/>
            </w:rPr>
          </w:pPr>
        </w:p>
      </w:tc>
      <w:tc>
        <w:tcPr>
          <w:tcW w:w="3168" w:type="dxa"/>
        </w:tcPr>
        <w:p w14:paraId="14AAE20C" w14:textId="77777777" w:rsidR="007E36F3" w:rsidRPr="00A01DDF" w:rsidRDefault="007E36F3">
          <w:pPr>
            <w:pStyle w:val="Footer"/>
            <w:rPr>
              <w:sz w:val="20"/>
              <w:szCs w:val="20"/>
            </w:rPr>
          </w:pPr>
        </w:p>
      </w:tc>
    </w:tr>
    <w:tr w:rsidR="007E36F3" w:rsidRPr="00A01DDF" w14:paraId="029097B6" w14:textId="77777777">
      <w:trPr>
        <w:cantSplit/>
      </w:trPr>
      <w:tc>
        <w:tcPr>
          <w:tcW w:w="4464" w:type="dxa"/>
        </w:tcPr>
        <w:p w14:paraId="1A08191F" w14:textId="77777777" w:rsidR="007E36F3" w:rsidRPr="00A01DDF" w:rsidRDefault="007E36F3">
          <w:pPr>
            <w:pStyle w:val="Footer"/>
            <w:rPr>
              <w:sz w:val="20"/>
              <w:szCs w:val="20"/>
            </w:rPr>
          </w:pPr>
        </w:p>
      </w:tc>
      <w:tc>
        <w:tcPr>
          <w:tcW w:w="1440" w:type="dxa"/>
        </w:tcPr>
        <w:p w14:paraId="43B86D70" w14:textId="77777777" w:rsidR="007E36F3" w:rsidRPr="00A01DDF" w:rsidRDefault="007E36F3">
          <w:pPr>
            <w:pStyle w:val="Footer"/>
            <w:rPr>
              <w:sz w:val="20"/>
              <w:szCs w:val="20"/>
            </w:rPr>
          </w:pPr>
        </w:p>
      </w:tc>
      <w:tc>
        <w:tcPr>
          <w:tcW w:w="3168" w:type="dxa"/>
        </w:tcPr>
        <w:p w14:paraId="154B3DDA" w14:textId="77777777" w:rsidR="007E36F3" w:rsidRPr="00A01DDF" w:rsidRDefault="007E36F3" w:rsidP="00ED6E7B">
          <w:pPr>
            <w:pStyle w:val="Footer"/>
            <w:jc w:val="right"/>
            <w:rPr>
              <w:sz w:val="20"/>
              <w:szCs w:val="20"/>
            </w:rPr>
          </w:pPr>
        </w:p>
      </w:tc>
    </w:tr>
  </w:tbl>
  <w:p w14:paraId="0018C77C" w14:textId="77777777"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E6E5" w14:textId="77777777" w:rsidR="008709D1" w:rsidRDefault="008709D1" w:rsidP="004052A2">
      <w:r>
        <w:separator/>
      </w:r>
    </w:p>
  </w:footnote>
  <w:footnote w:type="continuationSeparator" w:id="0">
    <w:p w14:paraId="4D3CA355" w14:textId="77777777" w:rsidR="008709D1" w:rsidRDefault="008709D1" w:rsidP="004052A2">
      <w:r>
        <w:continuationSeparator/>
      </w:r>
    </w:p>
  </w:footnote>
  <w:footnote w:id="1">
    <w:p w14:paraId="4B9D80EA" w14:textId="77777777" w:rsidR="0079561A" w:rsidRPr="005345AA" w:rsidRDefault="0079561A" w:rsidP="0079561A">
      <w:pPr>
        <w:pStyle w:val="FootnoteText"/>
        <w:rPr>
          <w:szCs w:val="20"/>
        </w:rPr>
      </w:pPr>
      <w:r w:rsidRPr="005345AA">
        <w:rPr>
          <w:rStyle w:val="FootnoteReference"/>
          <w:szCs w:val="20"/>
        </w:rPr>
        <w:footnoteRef/>
      </w:r>
      <w:r w:rsidRPr="005345AA">
        <w:rPr>
          <w:szCs w:val="20"/>
        </w:rPr>
        <w:t xml:space="preserve"> As defined by CIPA, the term “technology protection measure” means a specific technology that blocks or filters Internet access to visual depictions that are:</w:t>
      </w:r>
    </w:p>
    <w:p w14:paraId="746770C3" w14:textId="77777777" w:rsidR="0079561A" w:rsidRPr="005345AA" w:rsidRDefault="0079561A" w:rsidP="0079561A">
      <w:pPr>
        <w:pStyle w:val="FootnoteText"/>
        <w:rPr>
          <w:szCs w:val="20"/>
        </w:rPr>
      </w:pPr>
    </w:p>
    <w:p w14:paraId="3F5DEE4A" w14:textId="77777777" w:rsidR="0079561A" w:rsidRPr="005345AA" w:rsidRDefault="0079561A" w:rsidP="005345AA">
      <w:pPr>
        <w:pStyle w:val="FootnoteText"/>
        <w:numPr>
          <w:ilvl w:val="0"/>
          <w:numId w:val="8"/>
        </w:numPr>
        <w:rPr>
          <w:szCs w:val="20"/>
        </w:rPr>
      </w:pPr>
      <w:r w:rsidRPr="005345AA">
        <w:rPr>
          <w:szCs w:val="20"/>
        </w:rPr>
        <w:t xml:space="preserve">Obscene, as that term is defined in section 1460 of title 18, United States </w:t>
      </w:r>
      <w:proofErr w:type="gramStart"/>
      <w:r w:rsidRPr="005345AA">
        <w:rPr>
          <w:szCs w:val="20"/>
        </w:rPr>
        <w:t>Code;</w:t>
      </w:r>
      <w:proofErr w:type="gramEnd"/>
      <w:r w:rsidRPr="005345AA">
        <w:rPr>
          <w:szCs w:val="20"/>
        </w:rPr>
        <w:t xml:space="preserve"> </w:t>
      </w:r>
    </w:p>
    <w:p w14:paraId="118B53B1" w14:textId="77777777" w:rsidR="0079561A" w:rsidRPr="005345AA" w:rsidRDefault="0079561A" w:rsidP="005345AA">
      <w:pPr>
        <w:pStyle w:val="FootnoteText"/>
        <w:numPr>
          <w:ilvl w:val="0"/>
          <w:numId w:val="8"/>
        </w:numPr>
        <w:rPr>
          <w:szCs w:val="20"/>
        </w:rPr>
      </w:pPr>
      <w:r w:rsidRPr="005345AA">
        <w:rPr>
          <w:szCs w:val="20"/>
        </w:rPr>
        <w:t xml:space="preserve">Child Pornography, as that term is defined in section 2256 of title 18, United States Code; or </w:t>
      </w:r>
    </w:p>
    <w:p w14:paraId="291679BB" w14:textId="77777777" w:rsidR="0079561A" w:rsidRPr="005345AA" w:rsidRDefault="0079561A" w:rsidP="005345AA">
      <w:pPr>
        <w:pStyle w:val="FootnoteText"/>
        <w:numPr>
          <w:ilvl w:val="0"/>
          <w:numId w:val="8"/>
        </w:numPr>
        <w:spacing w:after="200"/>
        <w:rPr>
          <w:szCs w:val="20"/>
        </w:rPr>
      </w:pPr>
      <w:r w:rsidRPr="005345AA">
        <w:rPr>
          <w:szCs w:val="20"/>
        </w:rPr>
        <w:t xml:space="preserve">Harmful to minors.  </w:t>
      </w:r>
    </w:p>
    <w:p w14:paraId="5E48B8E6" w14:textId="77777777" w:rsidR="0079561A" w:rsidRPr="005345AA" w:rsidRDefault="0079561A" w:rsidP="0079561A">
      <w:pPr>
        <w:pStyle w:val="FootnoteText"/>
        <w:rPr>
          <w:szCs w:val="20"/>
        </w:rPr>
      </w:pPr>
      <w:r w:rsidRPr="005345AA">
        <w:rPr>
          <w:szCs w:val="20"/>
        </w:rPr>
        <w:t xml:space="preserve">The term “harmful to minors” means any picture, image, graphic image file, or other visual depiction that: </w:t>
      </w:r>
    </w:p>
    <w:p w14:paraId="26EA31B6" w14:textId="77777777" w:rsidR="0079561A" w:rsidRPr="005345AA" w:rsidRDefault="0079561A" w:rsidP="0079561A">
      <w:pPr>
        <w:pStyle w:val="FootnoteText"/>
        <w:rPr>
          <w:szCs w:val="20"/>
        </w:rPr>
      </w:pPr>
    </w:p>
    <w:p w14:paraId="0181EB03" w14:textId="77777777" w:rsidR="0079561A" w:rsidRPr="005345AA" w:rsidRDefault="0079561A" w:rsidP="005345AA">
      <w:pPr>
        <w:pStyle w:val="FootnoteText"/>
        <w:numPr>
          <w:ilvl w:val="0"/>
          <w:numId w:val="9"/>
        </w:numPr>
        <w:rPr>
          <w:szCs w:val="20"/>
        </w:rPr>
      </w:pPr>
      <w:r w:rsidRPr="005345AA">
        <w:rPr>
          <w:szCs w:val="20"/>
        </w:rPr>
        <w:t xml:space="preserve">Taken as a whole and with respect to minors, appeals to a prurient interest in nudity, sex, or </w:t>
      </w:r>
      <w:proofErr w:type="gramStart"/>
      <w:r w:rsidRPr="005345AA">
        <w:rPr>
          <w:szCs w:val="20"/>
        </w:rPr>
        <w:t>excretion;</w:t>
      </w:r>
      <w:proofErr w:type="gramEnd"/>
      <w:r w:rsidRPr="005345AA">
        <w:rPr>
          <w:szCs w:val="20"/>
        </w:rPr>
        <w:t xml:space="preserve"> </w:t>
      </w:r>
    </w:p>
    <w:p w14:paraId="70218809" w14:textId="77777777" w:rsidR="0079561A" w:rsidRPr="005345AA" w:rsidRDefault="0079561A" w:rsidP="005345AA">
      <w:pPr>
        <w:pStyle w:val="FootnoteText"/>
        <w:numPr>
          <w:ilvl w:val="0"/>
          <w:numId w:val="9"/>
        </w:numPr>
        <w:rPr>
          <w:szCs w:val="20"/>
        </w:rPr>
      </w:pPr>
      <w:r w:rsidRPr="005345AA">
        <w:rPr>
          <w:szCs w:val="20"/>
        </w:rPr>
        <w:t>Depicts, describes, or represents, in a patently offensive way with respect to what is suitable for minors, an actual or simulated sexual act or sexual contact, actual or simulated normal or perverted sexual acts, or a lewd exhibition of the genitals; and</w:t>
      </w:r>
    </w:p>
    <w:p w14:paraId="516CB915" w14:textId="77777777" w:rsidR="0079561A" w:rsidRPr="005345AA" w:rsidRDefault="0079561A" w:rsidP="005345AA">
      <w:pPr>
        <w:pStyle w:val="FootnoteText"/>
        <w:numPr>
          <w:ilvl w:val="0"/>
          <w:numId w:val="9"/>
        </w:numPr>
        <w:spacing w:after="200"/>
        <w:rPr>
          <w:szCs w:val="20"/>
        </w:rPr>
      </w:pPr>
      <w:r w:rsidRPr="005345AA">
        <w:rPr>
          <w:szCs w:val="20"/>
        </w:rPr>
        <w:t xml:space="preserve">Taken as a whole, lacks serious literary, artistic, political, or scientific value as to minors.  </w:t>
      </w:r>
    </w:p>
    <w:p w14:paraId="53052ABA" w14:textId="7BFC7D08" w:rsidR="0079561A" w:rsidRPr="005345AA" w:rsidRDefault="0079561A" w:rsidP="0079561A">
      <w:pPr>
        <w:pStyle w:val="FootnoteText"/>
        <w:rPr>
          <w:szCs w:val="20"/>
        </w:rPr>
      </w:pPr>
      <w:r w:rsidRPr="005345AA">
        <w:rPr>
          <w:szCs w:val="20"/>
        </w:rPr>
        <w:t>The terms “sexual act</w:t>
      </w:r>
      <w:r w:rsidR="00310D0C">
        <w:rPr>
          <w:szCs w:val="20"/>
        </w:rPr>
        <w:t>”</w:t>
      </w:r>
      <w:r w:rsidRPr="005345AA">
        <w:rPr>
          <w:szCs w:val="20"/>
        </w:rPr>
        <w:t xml:space="preserve"> and “sexual contact” have the meanings given such terms in section 2256 of title 18, United States Code.  </w:t>
      </w:r>
    </w:p>
    <w:p w14:paraId="08450215" w14:textId="77777777" w:rsidR="0079561A" w:rsidRPr="005345AA" w:rsidRDefault="0079561A" w:rsidP="0079561A">
      <w:pPr>
        <w:pStyle w:val="FootnoteText"/>
        <w:rPr>
          <w:szCs w:val="20"/>
        </w:rPr>
      </w:pPr>
    </w:p>
  </w:footnote>
  <w:footnote w:id="2">
    <w:p w14:paraId="539FACC1" w14:textId="669448A7" w:rsidR="00922FBC" w:rsidRDefault="00922FBC" w:rsidP="00922FBC">
      <w:pPr>
        <w:pStyle w:val="FootnoteText"/>
        <w:ind w:left="0" w:firstLine="0"/>
        <w:jc w:val="both"/>
      </w:pPr>
      <w:r>
        <w:rPr>
          <w:rStyle w:val="FootnoteReference"/>
        </w:rPr>
        <w:footnoteRef/>
      </w:r>
      <w:r>
        <w:t xml:space="preserve"> A cybersecurity policy is not required by law for open-enrollment charter </w:t>
      </w:r>
      <w:proofErr w:type="gramStart"/>
      <w:r>
        <w:t>schools, but</w:t>
      </w:r>
      <w:proofErr w:type="gramEnd"/>
      <w:r>
        <w:t xml:space="preserve"> is recommended as best practice. A sample Information Security Policy Template is provided [</w:t>
      </w:r>
      <w:r w:rsidRPr="00E73E53">
        <w:rPr>
          <w:highlight w:val="green"/>
        </w:rPr>
        <w:t xml:space="preserve">insert </w:t>
      </w:r>
      <w:r w:rsidRPr="00F114EB">
        <w:rPr>
          <w:highlight w:val="green"/>
        </w:rPr>
        <w:t>link</w:t>
      </w:r>
      <w:r w:rsidR="00F114EB" w:rsidRPr="00F114EB">
        <w:rPr>
          <w:highlight w:val="green"/>
        </w:rPr>
        <w:t xml:space="preserve"> to location</w:t>
      </w:r>
      <w:r>
        <w:t>]</w:t>
      </w:r>
      <w:r w:rsidR="00F114EB">
        <w:t>.</w:t>
      </w:r>
      <w:r>
        <w:t xml:space="preserve"> </w:t>
      </w:r>
      <w:r w:rsidR="00F114EB">
        <w:t>This template originated from</w:t>
      </w:r>
      <w:r>
        <w:t xml:space="preserve"> Texas Gateway</w:t>
      </w:r>
      <w:r w:rsidR="00F114EB">
        <w:t xml:space="preserve"> and has been slightly revised to address open-enrollment charter schools</w:t>
      </w:r>
      <w:r>
        <w:t xml:space="preserve">. </w:t>
      </w:r>
      <w:r w:rsidR="00F114EB">
        <w:t xml:space="preserve">It contains suggested policy templates. </w:t>
      </w:r>
      <w:r>
        <w:t xml:space="preserve">Additional resources </w:t>
      </w:r>
      <w:r w:rsidR="00F114EB">
        <w:t>concerning</w:t>
      </w:r>
      <w:r>
        <w:t xml:space="preserve"> cybersecurity </w:t>
      </w:r>
      <w:r w:rsidR="00F114EB">
        <w:t>can be found at</w:t>
      </w:r>
      <w:r>
        <w:t xml:space="preserve"> [</w:t>
      </w:r>
      <w:r w:rsidRPr="00F114EB">
        <w:rPr>
          <w:highlight w:val="green"/>
        </w:rPr>
        <w:t>insert link to location</w:t>
      </w:r>
      <w:r>
        <w:t>].</w:t>
      </w:r>
    </w:p>
  </w:footnote>
  <w:footnote w:id="3">
    <w:p w14:paraId="164F545C" w14:textId="373FB93E" w:rsidR="00203094" w:rsidRDefault="00203094" w:rsidP="00F114EB">
      <w:pPr>
        <w:pStyle w:val="FootnoteText"/>
        <w:ind w:left="0" w:firstLine="0"/>
        <w:jc w:val="both"/>
      </w:pPr>
      <w:r>
        <w:rPr>
          <w:rStyle w:val="FootnoteReference"/>
        </w:rPr>
        <w:footnoteRef/>
      </w:r>
      <w:r>
        <w:t xml:space="preserve"> </w:t>
      </w:r>
      <w:r w:rsidR="00922FBC">
        <w:t>A designed cybersecurity coordinator</w:t>
      </w:r>
      <w:r>
        <w:t xml:space="preserve"> is not required by law</w:t>
      </w:r>
      <w:r w:rsidR="00922FBC">
        <w:t xml:space="preserve"> for open-enrollment charter </w:t>
      </w:r>
      <w:proofErr w:type="gramStart"/>
      <w:r w:rsidR="00922FBC">
        <w:t>schools</w:t>
      </w:r>
      <w:r>
        <w:t>, but</w:t>
      </w:r>
      <w:proofErr w:type="gramEnd"/>
      <w:r>
        <w:t xml:space="preserve"> is recommended as best practice.</w:t>
      </w:r>
    </w:p>
  </w:footnote>
  <w:footnote w:id="4">
    <w:p w14:paraId="64FB0751" w14:textId="18B475AA" w:rsidR="00740D5B" w:rsidRDefault="00740D5B">
      <w:pPr>
        <w:pStyle w:val="FootnoteText"/>
      </w:pPr>
      <w:r>
        <w:rPr>
          <w:rStyle w:val="FootnoteReference"/>
        </w:rPr>
        <w:footnoteRef/>
      </w:r>
      <w:r>
        <w:t xml:space="preserve"> Texas Education Code §11.175(e).</w:t>
      </w:r>
    </w:p>
  </w:footnote>
  <w:footnote w:id="5">
    <w:p w14:paraId="4372E834" w14:textId="6AC361C9" w:rsidR="00740D5B" w:rsidRDefault="00740D5B">
      <w:pPr>
        <w:pStyle w:val="FootnoteText"/>
      </w:pPr>
      <w:r>
        <w:rPr>
          <w:rStyle w:val="FootnoteReference"/>
        </w:rPr>
        <w:footnoteRef/>
      </w:r>
      <w:r>
        <w:t xml:space="preserve"> Texas Education Code §11.175(f).</w:t>
      </w:r>
    </w:p>
  </w:footnote>
  <w:footnote w:id="6">
    <w:p w14:paraId="561DE15A" w14:textId="687F4353" w:rsidR="00106FD3" w:rsidRDefault="00106FD3">
      <w:pPr>
        <w:pStyle w:val="FootnoteText"/>
      </w:pPr>
      <w:r>
        <w:rPr>
          <w:rStyle w:val="FootnoteReference"/>
        </w:rPr>
        <w:footnoteRef/>
      </w:r>
      <w:r>
        <w:t xml:space="preserve"> Texas Education Code §11.175(a).</w:t>
      </w:r>
    </w:p>
  </w:footnote>
  <w:footnote w:id="7">
    <w:p w14:paraId="68A42D7E" w14:textId="0213D43A" w:rsidR="00106FD3" w:rsidRDefault="00106FD3">
      <w:pPr>
        <w:pStyle w:val="FootnoteText"/>
      </w:pPr>
      <w:r>
        <w:rPr>
          <w:rStyle w:val="FootnoteReference"/>
        </w:rPr>
        <w:footnoteRef/>
      </w:r>
      <w:r>
        <w:t xml:space="preserve"> Texas Education Code §11.175(a).</w:t>
      </w:r>
    </w:p>
  </w:footnote>
  <w:footnote w:id="8">
    <w:p w14:paraId="3BA0C613" w14:textId="3D0290B2" w:rsidR="00106FD3" w:rsidRDefault="00106FD3">
      <w:pPr>
        <w:pStyle w:val="FootnoteText"/>
      </w:pPr>
      <w:r>
        <w:rPr>
          <w:rStyle w:val="FootnoteReference"/>
        </w:rPr>
        <w:footnoteRef/>
      </w:r>
      <w:r>
        <w:t xml:space="preserve"> Texas Education Code §11.175(a).</w:t>
      </w:r>
    </w:p>
  </w:footnote>
  <w:footnote w:id="9">
    <w:p w14:paraId="61ACE85C" w14:textId="11E5C6E6" w:rsidR="00106FD3" w:rsidRDefault="00203094" w:rsidP="00106FD3">
      <w:pPr>
        <w:pStyle w:val="FootnoteText"/>
        <w:ind w:left="0" w:firstLine="0"/>
        <w:jc w:val="both"/>
      </w:pPr>
      <w:r>
        <w:rPr>
          <w:rStyle w:val="FootnoteReference"/>
        </w:rPr>
        <w:footnoteRef/>
      </w:r>
      <w:r>
        <w:t xml:space="preserve"> This is not required by law</w:t>
      </w:r>
      <w:r w:rsidR="00106FD3">
        <w:t xml:space="preserve"> for open-enrollment charter </w:t>
      </w:r>
      <w:proofErr w:type="gramStart"/>
      <w:r w:rsidR="00106FD3">
        <w:t>schools</w:t>
      </w:r>
      <w:r>
        <w:t>, but</w:t>
      </w:r>
      <w:proofErr w:type="gramEnd"/>
      <w:r>
        <w:t xml:space="preserve"> is recommended as best practice.</w:t>
      </w:r>
      <w:r w:rsidR="00106FD3">
        <w:t xml:space="preserve"> Texas Gateway provides information on cybersecurity training programs and free cybersecurity training through </w:t>
      </w:r>
      <w:proofErr w:type="spellStart"/>
      <w:r w:rsidR="00106FD3">
        <w:t>Cybrary</w:t>
      </w:r>
      <w:proofErr w:type="spellEnd"/>
      <w:r w:rsidR="00106FD3">
        <w:t xml:space="preserve">: </w:t>
      </w:r>
      <w:hyperlink r:id="rId1" w:history="1">
        <w:r w:rsidR="00106FD3" w:rsidRPr="00106FD3">
          <w:rPr>
            <w:rStyle w:val="Hyperlink"/>
            <w:color w:val="0432FF"/>
          </w:rPr>
          <w:t>https://www.texasgateway.org/resource/cybersecurity-tips-and-tools</w:t>
        </w:r>
      </w:hyperlink>
    </w:p>
  </w:footnote>
  <w:footnote w:id="10">
    <w:p w14:paraId="2E65CB53" w14:textId="5D5C5CF9" w:rsidR="00106FD3" w:rsidRDefault="00106FD3">
      <w:pPr>
        <w:pStyle w:val="FootnoteText"/>
      </w:pPr>
      <w:r>
        <w:rPr>
          <w:rStyle w:val="FootnoteReference"/>
        </w:rPr>
        <w:footnoteRef/>
      </w:r>
      <w:r>
        <w:t xml:space="preserve"> </w:t>
      </w:r>
      <w:r w:rsidRPr="00106FD3">
        <w:t>Tex. Bus. &amp; Com. §</w:t>
      </w:r>
      <w:r w:rsidR="007748FC">
        <w:t>521.053(b).</w:t>
      </w:r>
    </w:p>
  </w:footnote>
  <w:footnote w:id="11">
    <w:p w14:paraId="716D1015" w14:textId="3253A46D" w:rsidR="007748FC" w:rsidRDefault="007748FC">
      <w:pPr>
        <w:pStyle w:val="FootnoteText"/>
      </w:pPr>
      <w:r>
        <w:rPr>
          <w:rStyle w:val="FootnoteReference"/>
        </w:rPr>
        <w:footnoteRef/>
      </w:r>
      <w:r>
        <w:t xml:space="preserve"> </w:t>
      </w:r>
      <w:r w:rsidRPr="00106FD3">
        <w:t>Tex. Bus. &amp; Com. §</w:t>
      </w:r>
      <w:r>
        <w:t>521.053(b-1).</w:t>
      </w:r>
    </w:p>
  </w:footnote>
  <w:footnote w:id="12">
    <w:p w14:paraId="0EBA7607" w14:textId="4ED27123" w:rsidR="007748FC" w:rsidRDefault="007748FC">
      <w:pPr>
        <w:pStyle w:val="FootnoteText"/>
      </w:pPr>
      <w:r>
        <w:rPr>
          <w:rStyle w:val="FootnoteReference"/>
        </w:rPr>
        <w:footnoteRef/>
      </w:r>
      <w:r>
        <w:t xml:space="preserve"> </w:t>
      </w:r>
      <w:r w:rsidRPr="00106FD3">
        <w:t>Tex. Bus. &amp; Com. §</w:t>
      </w:r>
      <w:r>
        <w:t>521.053(c).</w:t>
      </w:r>
    </w:p>
  </w:footnote>
  <w:footnote w:id="13">
    <w:p w14:paraId="48C649CF" w14:textId="719290D0" w:rsidR="007748FC" w:rsidRDefault="007748FC">
      <w:pPr>
        <w:pStyle w:val="FootnoteText"/>
      </w:pPr>
      <w:r>
        <w:rPr>
          <w:rStyle w:val="FootnoteReference"/>
        </w:rPr>
        <w:footnoteRef/>
      </w:r>
      <w:r>
        <w:t xml:space="preserve"> </w:t>
      </w:r>
      <w:r w:rsidRPr="00106FD3">
        <w:t>Tex. Bus. &amp; Com. §</w:t>
      </w:r>
      <w:r>
        <w:t>521.053(e), (f).</w:t>
      </w:r>
    </w:p>
  </w:footnote>
  <w:footnote w:id="14">
    <w:p w14:paraId="2DCCE9DF" w14:textId="3E43BD8D" w:rsidR="00BA3E2D" w:rsidRDefault="00BA3E2D">
      <w:pPr>
        <w:pStyle w:val="FootnoteText"/>
      </w:pPr>
      <w:r>
        <w:rPr>
          <w:rStyle w:val="FootnoteReference"/>
        </w:rPr>
        <w:footnoteRef/>
      </w:r>
      <w:r>
        <w:t xml:space="preserve"> </w:t>
      </w:r>
      <w:r w:rsidR="007748FC" w:rsidRPr="00106FD3">
        <w:t>Tex. Bus. &amp; Com. §</w:t>
      </w:r>
      <w:r>
        <w:t>521.053(g).</w:t>
      </w:r>
    </w:p>
  </w:footnote>
  <w:footnote w:id="15">
    <w:p w14:paraId="37F25503" w14:textId="18212099" w:rsidR="00627EDB" w:rsidRDefault="00627EDB">
      <w:pPr>
        <w:pStyle w:val="FootnoteText"/>
      </w:pPr>
      <w:r>
        <w:rPr>
          <w:rStyle w:val="FootnoteReference"/>
        </w:rPr>
        <w:footnoteRef/>
      </w:r>
      <w:r>
        <w:t xml:space="preserve"> </w:t>
      </w:r>
      <w:r w:rsidR="007748FC" w:rsidRPr="00106FD3">
        <w:t>Tex. Bus. &amp; Com. §</w:t>
      </w:r>
      <w:r>
        <w:t>521.053(</w:t>
      </w:r>
      <w:proofErr w:type="spellStart"/>
      <w:r>
        <w:t>i</w:t>
      </w:r>
      <w:proofErr w:type="spellEnd"/>
      <w:r>
        <w:t>)</w:t>
      </w:r>
      <w:r w:rsidR="00BA3E2D">
        <w:t>.</w:t>
      </w:r>
    </w:p>
  </w:footnote>
  <w:footnote w:id="16">
    <w:p w14:paraId="6303DD1A" w14:textId="1792DF99" w:rsidR="00BA3E2D" w:rsidRDefault="00BA3E2D">
      <w:pPr>
        <w:pStyle w:val="FootnoteText"/>
      </w:pPr>
      <w:r>
        <w:rPr>
          <w:rStyle w:val="FootnoteReference"/>
        </w:rPr>
        <w:footnoteRef/>
      </w:r>
      <w:r>
        <w:t xml:space="preserve"> </w:t>
      </w:r>
      <w:r w:rsidR="007748FC" w:rsidRPr="00106FD3">
        <w:t>Tex. Bus. &amp; Com. §</w:t>
      </w:r>
      <w:r>
        <w:t>521.053(h).</w:t>
      </w:r>
    </w:p>
  </w:footnote>
  <w:footnote w:id="17">
    <w:p w14:paraId="43CDCB4A" w14:textId="5204CB2A" w:rsidR="00BA3E2D" w:rsidRDefault="00BA3E2D">
      <w:pPr>
        <w:pStyle w:val="FootnoteText"/>
      </w:pPr>
      <w:r>
        <w:rPr>
          <w:rStyle w:val="FootnoteReference"/>
        </w:rPr>
        <w:footnoteRef/>
      </w:r>
      <w:r>
        <w:t xml:space="preserve"> </w:t>
      </w:r>
      <w:r w:rsidR="007748FC" w:rsidRPr="00106FD3">
        <w:t>Tex. Bus. &amp; Com. §</w:t>
      </w:r>
      <w:r>
        <w:t>521.053(d).</w:t>
      </w:r>
    </w:p>
  </w:footnote>
  <w:footnote w:id="18">
    <w:p w14:paraId="2DF96333" w14:textId="0A5FE2CE" w:rsidR="00BA3E2D" w:rsidRDefault="00BA3E2D">
      <w:pPr>
        <w:pStyle w:val="FootnoteText"/>
      </w:pPr>
      <w:r>
        <w:rPr>
          <w:rStyle w:val="FootnoteReference"/>
        </w:rPr>
        <w:footnoteRef/>
      </w:r>
      <w:r>
        <w:t xml:space="preserve"> </w:t>
      </w:r>
      <w:r w:rsidR="007748FC" w:rsidRPr="00106FD3">
        <w:t>Tex. Bus. &amp; Com. §</w:t>
      </w:r>
      <w:r>
        <w:t>521.053(a).</w:t>
      </w:r>
    </w:p>
  </w:footnote>
  <w:footnote w:id="19">
    <w:p w14:paraId="5A254AAD" w14:textId="69EE565B" w:rsidR="00BA3E2D" w:rsidRDefault="00BA3E2D">
      <w:pPr>
        <w:pStyle w:val="FootnoteText"/>
      </w:pPr>
      <w:r>
        <w:rPr>
          <w:rStyle w:val="FootnoteReference"/>
        </w:rPr>
        <w:footnoteRef/>
      </w:r>
      <w:r>
        <w:t xml:space="preserve"> </w:t>
      </w:r>
      <w:r w:rsidR="007748FC" w:rsidRPr="00106FD3">
        <w:t>Tex. Bus. &amp; Com. §</w:t>
      </w:r>
      <w:r>
        <w:t>521.053(a)(2</w:t>
      </w:r>
      <w:proofErr w:type="gramStart"/>
      <w:r>
        <w:t>),(</w:t>
      </w:r>
      <w:proofErr w:type="gramEnd"/>
      <w:r>
        <w: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6745D9">
      <w:tc>
        <w:tcPr>
          <w:tcW w:w="7488" w:type="dxa"/>
        </w:tcPr>
        <w:p w14:paraId="704B2606" w14:textId="02F03E6A" w:rsidR="008A148F" w:rsidRDefault="00FE1044" w:rsidP="006D1E0B">
          <w:pPr>
            <w:pStyle w:val="Header"/>
            <w:rPr>
              <w:b/>
              <w:bCs/>
            </w:rPr>
          </w:pPr>
          <w:r>
            <w:rPr>
              <w:b/>
              <w:bCs/>
            </w:rPr>
            <w:t>HENRY FORD LEARNING INSTITUTE</w:t>
          </w:r>
        </w:p>
        <w:p w14:paraId="29853FEA" w14:textId="0DFEB895" w:rsidR="007E36F3" w:rsidRPr="00AA4E26" w:rsidRDefault="007E36F3" w:rsidP="006D1E0B">
          <w:pPr>
            <w:pStyle w:val="Header"/>
            <w:rPr>
              <w:b/>
              <w:bCs/>
            </w:rPr>
          </w:pPr>
          <w:r w:rsidRPr="00AA4E26">
            <w:rPr>
              <w:b/>
              <w:bCs/>
            </w:rPr>
            <w:t>BOARD POLICY MANUAL</w:t>
          </w:r>
        </w:p>
      </w:tc>
      <w:tc>
        <w:tcPr>
          <w:tcW w:w="1872" w:type="dxa"/>
        </w:tcPr>
        <w:p w14:paraId="77F1C97F" w14:textId="77777777" w:rsidR="007E36F3" w:rsidRPr="00AA4E26" w:rsidRDefault="007E36F3" w:rsidP="00886C1F">
          <w:pPr>
            <w:pStyle w:val="Header"/>
            <w:tabs>
              <w:tab w:val="left" w:pos="195"/>
            </w:tabs>
          </w:pPr>
        </w:p>
      </w:tc>
    </w:tr>
    <w:tr w:rsidR="007E36F3" w:rsidRPr="00AA4E26" w14:paraId="55BEE075" w14:textId="77777777" w:rsidTr="006745D9">
      <w:tc>
        <w:tcPr>
          <w:tcW w:w="7488" w:type="dxa"/>
        </w:tcPr>
        <w:p w14:paraId="5D9B6398" w14:textId="053A65A3" w:rsidR="007E36F3" w:rsidRPr="00AA4E26" w:rsidRDefault="006F7087" w:rsidP="00070623">
          <w:pPr>
            <w:pStyle w:val="Header"/>
          </w:pPr>
          <w:r>
            <w:t xml:space="preserve">POLICY GROUP </w:t>
          </w:r>
          <w:r w:rsidR="00070623">
            <w:t>4 – PERSONNEL</w:t>
          </w:r>
        </w:p>
      </w:tc>
      <w:tc>
        <w:tcPr>
          <w:tcW w:w="1872" w:type="dxa"/>
        </w:tcPr>
        <w:p w14:paraId="2D489D14" w14:textId="77777777" w:rsidR="007E36F3" w:rsidRPr="00AA4E26" w:rsidRDefault="007E36F3" w:rsidP="00886C1F">
          <w:pPr>
            <w:pStyle w:val="Header"/>
            <w:tabs>
              <w:tab w:val="left" w:pos="195"/>
            </w:tabs>
          </w:pPr>
        </w:p>
      </w:tc>
    </w:tr>
    <w:tr w:rsidR="007E36F3" w:rsidRPr="00AA4E26" w14:paraId="7B3ED9AA" w14:textId="77777777" w:rsidTr="006745D9">
      <w:tc>
        <w:tcPr>
          <w:tcW w:w="7488" w:type="dxa"/>
        </w:tcPr>
        <w:p w14:paraId="16B5BA54" w14:textId="4C1FFDE3" w:rsidR="00EB7456" w:rsidRPr="00AA4E26" w:rsidRDefault="0032741A" w:rsidP="003230CD">
          <w:pPr>
            <w:pStyle w:val="Header"/>
          </w:pPr>
          <w:r>
            <w:t>INTERNET SAFETY</w:t>
          </w:r>
          <w:r w:rsidR="009E1F6C">
            <w:t xml:space="preserve"> &amp; CYBERSECURITY</w:t>
          </w:r>
        </w:p>
      </w:tc>
      <w:tc>
        <w:tcPr>
          <w:tcW w:w="1872" w:type="dxa"/>
        </w:tcPr>
        <w:p w14:paraId="54B9E97A" w14:textId="6C15A439" w:rsidR="00CE01B2" w:rsidRPr="00AA4E26" w:rsidRDefault="0032741A" w:rsidP="00070623">
          <w:pPr>
            <w:pStyle w:val="Header"/>
            <w:tabs>
              <w:tab w:val="left" w:pos="195"/>
            </w:tabs>
          </w:pPr>
          <w:r>
            <w:t>PG-4.28</w:t>
          </w:r>
        </w:p>
      </w:tc>
    </w:tr>
    <w:tr w:rsidR="00F144F6" w:rsidRPr="00AA4E26" w14:paraId="224774DA" w14:textId="77777777" w:rsidTr="006745D9">
      <w:tc>
        <w:tcPr>
          <w:tcW w:w="7488" w:type="dxa"/>
        </w:tcPr>
        <w:p w14:paraId="44F19CF0" w14:textId="38D8BB94" w:rsidR="00F144F6" w:rsidRDefault="00F144F6" w:rsidP="00CD08E7">
          <w:pPr>
            <w:pStyle w:val="Header"/>
          </w:pPr>
        </w:p>
      </w:tc>
      <w:tc>
        <w:tcPr>
          <w:tcW w:w="1872" w:type="dxa"/>
        </w:tcPr>
        <w:p w14:paraId="041E87AC" w14:textId="77777777" w:rsidR="00F144F6" w:rsidRDefault="00F144F6" w:rsidP="00D156C9">
          <w:pPr>
            <w:pStyle w:val="Header"/>
            <w:tabs>
              <w:tab w:val="left" w:pos="195"/>
            </w:tabs>
          </w:pPr>
        </w:p>
      </w:tc>
    </w:tr>
  </w:tbl>
  <w:p w14:paraId="353141A0" w14:textId="77777777" w:rsidR="007E36F3" w:rsidRPr="00AA4E26" w:rsidRDefault="007E36F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B38"/>
    <w:multiLevelType w:val="hybridMultilevel"/>
    <w:tmpl w:val="4F3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11B5"/>
    <w:multiLevelType w:val="multilevel"/>
    <w:tmpl w:val="6680BA3A"/>
    <w:styleLink w:val="CurrentList6"/>
    <w:lvl w:ilvl="0">
      <w:start w:val="1"/>
      <w:numFmt w:val="decimal"/>
      <w:suff w:val="space"/>
      <w:lvlText w:val="Sec. 4.28.%1."/>
      <w:lvlJc w:val="left"/>
      <w:pPr>
        <w:ind w:left="0" w:firstLine="0"/>
      </w:pPr>
      <w:rPr>
        <w:rFonts w:hint="default"/>
        <w:b/>
        <w:bCs/>
      </w:rPr>
    </w:lvl>
    <w:lvl w:ilvl="1">
      <w:start w:val="1"/>
      <w:numFmt w:val="none"/>
      <w:suff w:val="space"/>
      <w:lvlText w:val="Sec. 4.28.3.1."/>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3A3069"/>
    <w:multiLevelType w:val="hybridMultilevel"/>
    <w:tmpl w:val="EC843B8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E1BEB"/>
    <w:multiLevelType w:val="hybridMultilevel"/>
    <w:tmpl w:val="77F4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000BB"/>
    <w:multiLevelType w:val="multilevel"/>
    <w:tmpl w:val="D44E6EB4"/>
    <w:lvl w:ilvl="0">
      <w:start w:val="1"/>
      <w:numFmt w:val="decimal"/>
      <w:suff w:val="space"/>
      <w:lvlText w:val="Sec. 4.28.%1."/>
      <w:lvlJc w:val="left"/>
      <w:pPr>
        <w:ind w:left="0" w:firstLine="0"/>
      </w:pPr>
      <w:rPr>
        <w:rFonts w:hint="default"/>
        <w:b/>
        <w:bCs/>
      </w:rPr>
    </w:lvl>
    <w:lvl w:ilvl="1">
      <w:start w:val="1"/>
      <w:numFmt w:val="none"/>
      <w:suff w:val="space"/>
      <w:lvlText w:val="Sec. 4.28.2.1."/>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3C195705"/>
    <w:multiLevelType w:val="multilevel"/>
    <w:tmpl w:val="AD0644F0"/>
    <w:numStyleLink w:val="semanticnumbers"/>
  </w:abstractNum>
  <w:abstractNum w:abstractNumId="9" w15:restartNumberingAfterBreak="0">
    <w:nsid w:val="41494693"/>
    <w:multiLevelType w:val="multilevel"/>
    <w:tmpl w:val="39EA3AE4"/>
    <w:lvl w:ilvl="0">
      <w:start w:val="1"/>
      <w:numFmt w:val="none"/>
      <w:suff w:val="space"/>
      <w:lvlText w:val="Sec. 4.28.4."/>
      <w:lvlJc w:val="left"/>
      <w:pPr>
        <w:ind w:left="0" w:firstLine="0"/>
      </w:pPr>
      <w:rPr>
        <w:rFonts w:hint="default"/>
        <w:b/>
        <w:bCs/>
      </w:rPr>
    </w:lvl>
    <w:lvl w:ilvl="1">
      <w:start w:val="1"/>
      <w:numFmt w:val="none"/>
      <w:suff w:val="space"/>
      <w:lvlText w:val="Sec. 4.28.4.1."/>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4167B6"/>
    <w:multiLevelType w:val="hybridMultilevel"/>
    <w:tmpl w:val="41F6DBD4"/>
    <w:lvl w:ilvl="0" w:tplc="268072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16146"/>
    <w:multiLevelType w:val="multilevel"/>
    <w:tmpl w:val="BC3E48BE"/>
    <w:styleLink w:val="CurrentList3"/>
    <w:lvl w:ilvl="0">
      <w:start w:val="1"/>
      <w:numFmt w:val="decimal"/>
      <w:suff w:val="space"/>
      <w:lvlText w:val="Sec. 4.28.%1."/>
      <w:lvlJc w:val="left"/>
      <w:pPr>
        <w:ind w:left="0" w:firstLine="0"/>
      </w:pPr>
      <w:rPr>
        <w:rFonts w:hint="default"/>
        <w:b/>
        <w:bCs/>
      </w:rPr>
    </w:lvl>
    <w:lvl w:ilvl="1">
      <w:start w:val="1"/>
      <w:numFmt w:val="decimal"/>
      <w:suff w:val="space"/>
      <w:lvlText w:val="Sec. 4.28.%1.%2."/>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BD7670"/>
    <w:multiLevelType w:val="hybridMultilevel"/>
    <w:tmpl w:val="DD22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6444D"/>
    <w:multiLevelType w:val="hybridMultilevel"/>
    <w:tmpl w:val="C144EE32"/>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F7D15"/>
    <w:multiLevelType w:val="multilevel"/>
    <w:tmpl w:val="06B476F4"/>
    <w:lvl w:ilvl="0">
      <w:start w:val="1"/>
      <w:numFmt w:val="none"/>
      <w:suff w:val="space"/>
      <w:lvlText w:val="Sec. 4.28.4."/>
      <w:lvlJc w:val="left"/>
      <w:pPr>
        <w:ind w:left="0" w:firstLine="0"/>
      </w:pPr>
      <w:rPr>
        <w:rFonts w:hint="default"/>
        <w:b/>
        <w:bCs/>
      </w:rPr>
    </w:lvl>
    <w:lvl w:ilvl="1">
      <w:start w:val="1"/>
      <w:numFmt w:val="none"/>
      <w:suff w:val="space"/>
      <w:lvlText w:val="Sec. 4.28.3.1."/>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BD1BF4"/>
    <w:multiLevelType w:val="multilevel"/>
    <w:tmpl w:val="BC3E48BE"/>
    <w:styleLink w:val="CurrentList2"/>
    <w:lvl w:ilvl="0">
      <w:start w:val="1"/>
      <w:numFmt w:val="decimal"/>
      <w:suff w:val="space"/>
      <w:lvlText w:val="Sec. 4.28.%1."/>
      <w:lvlJc w:val="left"/>
      <w:pPr>
        <w:ind w:left="0" w:firstLine="0"/>
      </w:pPr>
      <w:rPr>
        <w:rFonts w:hint="default"/>
        <w:b/>
        <w:bCs/>
      </w:rPr>
    </w:lvl>
    <w:lvl w:ilvl="1">
      <w:start w:val="1"/>
      <w:numFmt w:val="decimal"/>
      <w:suff w:val="space"/>
      <w:lvlText w:val="Sec. 4.28.%1.%2."/>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9" w15:restartNumberingAfterBreak="0">
    <w:nsid w:val="6EAE476E"/>
    <w:multiLevelType w:val="multilevel"/>
    <w:tmpl w:val="BC3E48BE"/>
    <w:styleLink w:val="CurrentList1"/>
    <w:lvl w:ilvl="0">
      <w:start w:val="1"/>
      <w:numFmt w:val="decimal"/>
      <w:suff w:val="space"/>
      <w:lvlText w:val="Sec. 4.28.%1."/>
      <w:lvlJc w:val="left"/>
      <w:pPr>
        <w:ind w:left="0" w:firstLine="0"/>
      </w:pPr>
      <w:rPr>
        <w:rFonts w:hint="default"/>
        <w:b/>
        <w:bCs/>
      </w:rPr>
    </w:lvl>
    <w:lvl w:ilvl="1">
      <w:start w:val="1"/>
      <w:numFmt w:val="decimal"/>
      <w:suff w:val="space"/>
      <w:lvlText w:val="Sec. 4.28.%1.%2."/>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4B1750A"/>
    <w:multiLevelType w:val="multilevel"/>
    <w:tmpl w:val="99A6E730"/>
    <w:styleLink w:val="CurrentList5"/>
    <w:lvl w:ilvl="0">
      <w:start w:val="1"/>
      <w:numFmt w:val="decimal"/>
      <w:suff w:val="space"/>
      <w:lvlText w:val="Sec. 4.28.%1."/>
      <w:lvlJc w:val="left"/>
      <w:pPr>
        <w:ind w:left="0" w:firstLine="0"/>
      </w:pPr>
      <w:rPr>
        <w:rFonts w:hint="default"/>
        <w:b/>
        <w:bCs/>
      </w:rPr>
    </w:lvl>
    <w:lvl w:ilvl="1">
      <w:start w:val="1"/>
      <w:numFmt w:val="none"/>
      <w:suff w:val="space"/>
      <w:lvlText w:val="Sec. 4.28.3.1."/>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8C5977"/>
    <w:multiLevelType w:val="hybridMultilevel"/>
    <w:tmpl w:val="F91A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E0CB7"/>
    <w:multiLevelType w:val="multilevel"/>
    <w:tmpl w:val="A3E036F6"/>
    <w:lvl w:ilvl="0">
      <w:start w:val="1"/>
      <w:numFmt w:val="none"/>
      <w:suff w:val="space"/>
      <w:lvlText w:val="Sec. 4.28.3."/>
      <w:lvlJc w:val="left"/>
      <w:pPr>
        <w:ind w:left="0" w:firstLine="0"/>
      </w:pPr>
      <w:rPr>
        <w:rFonts w:hint="default"/>
        <w:b/>
        <w:bCs/>
      </w:rPr>
    </w:lvl>
    <w:lvl w:ilvl="1">
      <w:start w:val="1"/>
      <w:numFmt w:val="decimal"/>
      <w:suff w:val="space"/>
      <w:lvlText w:val="Sec. 4.28.%1.%2."/>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4563ED"/>
    <w:multiLevelType w:val="multilevel"/>
    <w:tmpl w:val="0E4CE6D6"/>
    <w:lvl w:ilvl="0">
      <w:start w:val="1"/>
      <w:numFmt w:val="decimal"/>
      <w:suff w:val="space"/>
      <w:lvlText w:val="Sec. 4.28.%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1178BA"/>
    <w:multiLevelType w:val="multilevel"/>
    <w:tmpl w:val="4094C898"/>
    <w:styleLink w:val="CurrentList4"/>
    <w:lvl w:ilvl="0">
      <w:start w:val="1"/>
      <w:numFmt w:val="decimal"/>
      <w:suff w:val="space"/>
      <w:lvlText w:val="Sec. 4.28.%1."/>
      <w:lvlJc w:val="left"/>
      <w:pPr>
        <w:ind w:left="0" w:firstLine="0"/>
      </w:pPr>
      <w:rPr>
        <w:rFonts w:hint="default"/>
        <w:b/>
        <w:bCs/>
      </w:rPr>
    </w:lvl>
    <w:lvl w:ilvl="1">
      <w:start w:val="1"/>
      <w:numFmt w:val="none"/>
      <w:suff w:val="space"/>
      <w:lvlText w:val="Sec. 4.28.2.3."/>
      <w:lvlJc w:val="left"/>
      <w:pPr>
        <w:ind w:left="0" w:firstLine="0"/>
      </w:pPr>
      <w:rPr>
        <w:rFonts w:ascii="Times New Roman" w:hAnsi="Times New Roman" w:cs="Times New Roman" w:hint="default"/>
        <w:b/>
        <w:bCs w:val="0"/>
        <w:i w:val="0"/>
        <w:sz w:val="24"/>
        <w:szCs w:val="24"/>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3881492">
    <w:abstractNumId w:val="3"/>
  </w:num>
  <w:num w:numId="2" w16cid:durableId="56905388">
    <w:abstractNumId w:val="7"/>
  </w:num>
  <w:num w:numId="3" w16cid:durableId="1439981476">
    <w:abstractNumId w:val="6"/>
  </w:num>
  <w:num w:numId="4" w16cid:durableId="770052116">
    <w:abstractNumId w:val="20"/>
  </w:num>
  <w:num w:numId="5" w16cid:durableId="1581864164">
    <w:abstractNumId w:val="15"/>
  </w:num>
  <w:num w:numId="6" w16cid:durableId="1991976725">
    <w:abstractNumId w:val="2"/>
  </w:num>
  <w:num w:numId="7" w16cid:durableId="652682749">
    <w:abstractNumId w:val="14"/>
  </w:num>
  <w:num w:numId="8" w16cid:durableId="886724092">
    <w:abstractNumId w:val="22"/>
  </w:num>
  <w:num w:numId="9" w16cid:durableId="998115093">
    <w:abstractNumId w:val="12"/>
  </w:num>
  <w:num w:numId="10" w16cid:durableId="886144153">
    <w:abstractNumId w:val="10"/>
  </w:num>
  <w:num w:numId="11" w16cid:durableId="1230848849">
    <w:abstractNumId w:val="0"/>
  </w:num>
  <w:num w:numId="12" w16cid:durableId="1343581969">
    <w:abstractNumId w:val="4"/>
  </w:num>
  <w:num w:numId="13" w16cid:durableId="2061122857">
    <w:abstractNumId w:val="24"/>
  </w:num>
  <w:num w:numId="14" w16cid:durableId="951129311">
    <w:abstractNumId w:val="5"/>
  </w:num>
  <w:num w:numId="15" w16cid:durableId="1750729328">
    <w:abstractNumId w:val="18"/>
  </w:num>
  <w:num w:numId="16" w16cid:durableId="455834792">
    <w:abstractNumId w:val="8"/>
  </w:num>
  <w:num w:numId="17" w16cid:durableId="2168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732272">
    <w:abstractNumId w:val="13"/>
  </w:num>
  <w:num w:numId="19" w16cid:durableId="604117818">
    <w:abstractNumId w:val="19"/>
  </w:num>
  <w:num w:numId="20" w16cid:durableId="890456335">
    <w:abstractNumId w:val="17"/>
  </w:num>
  <w:num w:numId="21" w16cid:durableId="1268730701">
    <w:abstractNumId w:val="23"/>
  </w:num>
  <w:num w:numId="22" w16cid:durableId="694110539">
    <w:abstractNumId w:val="11"/>
  </w:num>
  <w:num w:numId="23" w16cid:durableId="1690914516">
    <w:abstractNumId w:val="25"/>
  </w:num>
  <w:num w:numId="24" w16cid:durableId="559288997">
    <w:abstractNumId w:val="16"/>
  </w:num>
  <w:num w:numId="25" w16cid:durableId="856848054">
    <w:abstractNumId w:val="21"/>
  </w:num>
  <w:num w:numId="26" w16cid:durableId="1343778063">
    <w:abstractNumId w:val="1"/>
  </w:num>
  <w:num w:numId="27" w16cid:durableId="1620261727">
    <w:abstractNumId w:val="9"/>
  </w:num>
  <w:num w:numId="28" w16cid:durableId="1229538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Zaiontz">
    <w15:presenceInfo w15:providerId="AD" w15:userId="S::mzaiontz@slha.onmicrosoft.com::232066bd-0c97-415f-a27c-696f60aa8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1DFA"/>
    <w:rsid w:val="0004324B"/>
    <w:rsid w:val="00047177"/>
    <w:rsid w:val="000517B8"/>
    <w:rsid w:val="00051E4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370"/>
    <w:rsid w:val="000B0501"/>
    <w:rsid w:val="000B1716"/>
    <w:rsid w:val="000B1A6C"/>
    <w:rsid w:val="000B1BF8"/>
    <w:rsid w:val="000B3032"/>
    <w:rsid w:val="000B3628"/>
    <w:rsid w:val="000B3A3E"/>
    <w:rsid w:val="000B4FFA"/>
    <w:rsid w:val="000B72ED"/>
    <w:rsid w:val="000B7941"/>
    <w:rsid w:val="000C064E"/>
    <w:rsid w:val="000C6BDD"/>
    <w:rsid w:val="000C71FF"/>
    <w:rsid w:val="000C7574"/>
    <w:rsid w:val="000D0018"/>
    <w:rsid w:val="000D2428"/>
    <w:rsid w:val="000D2982"/>
    <w:rsid w:val="000D3E09"/>
    <w:rsid w:val="000D4DBF"/>
    <w:rsid w:val="000D7ACE"/>
    <w:rsid w:val="000D7AE8"/>
    <w:rsid w:val="000E02C5"/>
    <w:rsid w:val="000E0640"/>
    <w:rsid w:val="000E287D"/>
    <w:rsid w:val="000E344E"/>
    <w:rsid w:val="000E34C6"/>
    <w:rsid w:val="000E3DDA"/>
    <w:rsid w:val="000E5397"/>
    <w:rsid w:val="000F1FD0"/>
    <w:rsid w:val="000F4E9C"/>
    <w:rsid w:val="000F5D3E"/>
    <w:rsid w:val="000F6D7D"/>
    <w:rsid w:val="00100E27"/>
    <w:rsid w:val="00106FD3"/>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2EFB"/>
    <w:rsid w:val="001C35E1"/>
    <w:rsid w:val="001C3959"/>
    <w:rsid w:val="001C5F28"/>
    <w:rsid w:val="001C6430"/>
    <w:rsid w:val="001D1300"/>
    <w:rsid w:val="001D1A33"/>
    <w:rsid w:val="001D20FA"/>
    <w:rsid w:val="001D219D"/>
    <w:rsid w:val="001D384B"/>
    <w:rsid w:val="001E388B"/>
    <w:rsid w:val="001E513C"/>
    <w:rsid w:val="001E5CF9"/>
    <w:rsid w:val="001E6421"/>
    <w:rsid w:val="001E6CB0"/>
    <w:rsid w:val="001F2B5A"/>
    <w:rsid w:val="001F486D"/>
    <w:rsid w:val="001F7046"/>
    <w:rsid w:val="00201ADF"/>
    <w:rsid w:val="00201FEC"/>
    <w:rsid w:val="00202D1B"/>
    <w:rsid w:val="00203094"/>
    <w:rsid w:val="002060F2"/>
    <w:rsid w:val="00206698"/>
    <w:rsid w:val="00206810"/>
    <w:rsid w:val="0021030C"/>
    <w:rsid w:val="00211032"/>
    <w:rsid w:val="00213036"/>
    <w:rsid w:val="0021318B"/>
    <w:rsid w:val="00216664"/>
    <w:rsid w:val="00220256"/>
    <w:rsid w:val="002206C8"/>
    <w:rsid w:val="0022089A"/>
    <w:rsid w:val="00220DAF"/>
    <w:rsid w:val="00220DF8"/>
    <w:rsid w:val="00224E6D"/>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221A"/>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3C0A"/>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0D0C"/>
    <w:rsid w:val="00311E0B"/>
    <w:rsid w:val="003128E0"/>
    <w:rsid w:val="00313B79"/>
    <w:rsid w:val="003167AC"/>
    <w:rsid w:val="00317393"/>
    <w:rsid w:val="00317992"/>
    <w:rsid w:val="003230CD"/>
    <w:rsid w:val="00325151"/>
    <w:rsid w:val="00326346"/>
    <w:rsid w:val="0032741A"/>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9B1"/>
    <w:rsid w:val="00374E35"/>
    <w:rsid w:val="003752B2"/>
    <w:rsid w:val="003764FC"/>
    <w:rsid w:val="00377792"/>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54A5"/>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31E6"/>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5AA"/>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5754"/>
    <w:rsid w:val="00566259"/>
    <w:rsid w:val="005667F6"/>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481E"/>
    <w:rsid w:val="005C50D7"/>
    <w:rsid w:val="005C598E"/>
    <w:rsid w:val="005C5D18"/>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04E2"/>
    <w:rsid w:val="00621E17"/>
    <w:rsid w:val="00622435"/>
    <w:rsid w:val="006229A9"/>
    <w:rsid w:val="006266B8"/>
    <w:rsid w:val="006272D6"/>
    <w:rsid w:val="00627744"/>
    <w:rsid w:val="00627EDB"/>
    <w:rsid w:val="006311D6"/>
    <w:rsid w:val="00633D58"/>
    <w:rsid w:val="0063732D"/>
    <w:rsid w:val="006379DB"/>
    <w:rsid w:val="006407DC"/>
    <w:rsid w:val="00640F95"/>
    <w:rsid w:val="00642116"/>
    <w:rsid w:val="00642684"/>
    <w:rsid w:val="00646C0C"/>
    <w:rsid w:val="00647DBC"/>
    <w:rsid w:val="00653606"/>
    <w:rsid w:val="00653665"/>
    <w:rsid w:val="00655BA6"/>
    <w:rsid w:val="00655D27"/>
    <w:rsid w:val="006573D9"/>
    <w:rsid w:val="00657FBF"/>
    <w:rsid w:val="00660A8F"/>
    <w:rsid w:val="00664309"/>
    <w:rsid w:val="00664C7A"/>
    <w:rsid w:val="00667F9E"/>
    <w:rsid w:val="00671884"/>
    <w:rsid w:val="00672F02"/>
    <w:rsid w:val="006745D9"/>
    <w:rsid w:val="00674ADB"/>
    <w:rsid w:val="0068088D"/>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623"/>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0D5B"/>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48FC"/>
    <w:rsid w:val="00775897"/>
    <w:rsid w:val="007830ED"/>
    <w:rsid w:val="00783689"/>
    <w:rsid w:val="00783AA2"/>
    <w:rsid w:val="00783BED"/>
    <w:rsid w:val="00784CDB"/>
    <w:rsid w:val="007873E8"/>
    <w:rsid w:val="007901C1"/>
    <w:rsid w:val="00790466"/>
    <w:rsid w:val="0079412D"/>
    <w:rsid w:val="0079561A"/>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481E"/>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709D1"/>
    <w:rsid w:val="00871451"/>
    <w:rsid w:val="00874734"/>
    <w:rsid w:val="008812F4"/>
    <w:rsid w:val="008827B8"/>
    <w:rsid w:val="008852D5"/>
    <w:rsid w:val="00886C1F"/>
    <w:rsid w:val="00892569"/>
    <w:rsid w:val="00892E6B"/>
    <w:rsid w:val="00894426"/>
    <w:rsid w:val="00894793"/>
    <w:rsid w:val="008959D9"/>
    <w:rsid w:val="008A148F"/>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32F8"/>
    <w:rsid w:val="00915694"/>
    <w:rsid w:val="00916858"/>
    <w:rsid w:val="009203D1"/>
    <w:rsid w:val="00922FBC"/>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572"/>
    <w:rsid w:val="00961992"/>
    <w:rsid w:val="00964C79"/>
    <w:rsid w:val="00970803"/>
    <w:rsid w:val="009714C5"/>
    <w:rsid w:val="00971ACD"/>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E1F24"/>
    <w:rsid w:val="009E1F6C"/>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1F23"/>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393"/>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819"/>
    <w:rsid w:val="00B00A89"/>
    <w:rsid w:val="00B00F61"/>
    <w:rsid w:val="00B010EA"/>
    <w:rsid w:val="00B039E7"/>
    <w:rsid w:val="00B05579"/>
    <w:rsid w:val="00B06473"/>
    <w:rsid w:val="00B066F5"/>
    <w:rsid w:val="00B077C8"/>
    <w:rsid w:val="00B10047"/>
    <w:rsid w:val="00B103EB"/>
    <w:rsid w:val="00B16943"/>
    <w:rsid w:val="00B202EA"/>
    <w:rsid w:val="00B21610"/>
    <w:rsid w:val="00B23644"/>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3E2D"/>
    <w:rsid w:val="00BA5B95"/>
    <w:rsid w:val="00BA5F4A"/>
    <w:rsid w:val="00BA680E"/>
    <w:rsid w:val="00BA6E31"/>
    <w:rsid w:val="00BC4B0D"/>
    <w:rsid w:val="00BC4ED2"/>
    <w:rsid w:val="00BC5DD4"/>
    <w:rsid w:val="00BD020B"/>
    <w:rsid w:val="00BD0E1F"/>
    <w:rsid w:val="00BD172D"/>
    <w:rsid w:val="00BD3D29"/>
    <w:rsid w:val="00BD43AE"/>
    <w:rsid w:val="00BD529C"/>
    <w:rsid w:val="00BD5B2F"/>
    <w:rsid w:val="00BD6516"/>
    <w:rsid w:val="00BD714C"/>
    <w:rsid w:val="00BE1A5D"/>
    <w:rsid w:val="00BE3A17"/>
    <w:rsid w:val="00BE4A58"/>
    <w:rsid w:val="00BE5271"/>
    <w:rsid w:val="00BE79A2"/>
    <w:rsid w:val="00BE7C19"/>
    <w:rsid w:val="00BF578D"/>
    <w:rsid w:val="00BF6FE8"/>
    <w:rsid w:val="00C018B9"/>
    <w:rsid w:val="00C019E9"/>
    <w:rsid w:val="00C036A6"/>
    <w:rsid w:val="00C0374D"/>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97143"/>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7B7"/>
    <w:rsid w:val="00CE7C85"/>
    <w:rsid w:val="00CF1216"/>
    <w:rsid w:val="00CF17B4"/>
    <w:rsid w:val="00CF336B"/>
    <w:rsid w:val="00CF528C"/>
    <w:rsid w:val="00CF54BC"/>
    <w:rsid w:val="00CF596D"/>
    <w:rsid w:val="00CF6036"/>
    <w:rsid w:val="00CF722E"/>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1F7D"/>
    <w:rsid w:val="00D32E3D"/>
    <w:rsid w:val="00D36262"/>
    <w:rsid w:val="00D37217"/>
    <w:rsid w:val="00D37415"/>
    <w:rsid w:val="00D376C4"/>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4E10"/>
    <w:rsid w:val="00D75302"/>
    <w:rsid w:val="00D7574A"/>
    <w:rsid w:val="00D8143D"/>
    <w:rsid w:val="00D85EEE"/>
    <w:rsid w:val="00D8628E"/>
    <w:rsid w:val="00D9006C"/>
    <w:rsid w:val="00D91DA5"/>
    <w:rsid w:val="00D92AF8"/>
    <w:rsid w:val="00D9351C"/>
    <w:rsid w:val="00D97BC1"/>
    <w:rsid w:val="00D97E2E"/>
    <w:rsid w:val="00D97EBE"/>
    <w:rsid w:val="00DA005D"/>
    <w:rsid w:val="00DB15C4"/>
    <w:rsid w:val="00DB2915"/>
    <w:rsid w:val="00DB3C0D"/>
    <w:rsid w:val="00DB6651"/>
    <w:rsid w:val="00DC0AF3"/>
    <w:rsid w:val="00DC22CB"/>
    <w:rsid w:val="00DC52BD"/>
    <w:rsid w:val="00DC6EB3"/>
    <w:rsid w:val="00DC7BEA"/>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05F7F"/>
    <w:rsid w:val="00E10A8B"/>
    <w:rsid w:val="00E132A9"/>
    <w:rsid w:val="00E1632A"/>
    <w:rsid w:val="00E20391"/>
    <w:rsid w:val="00E20415"/>
    <w:rsid w:val="00E225A7"/>
    <w:rsid w:val="00E23253"/>
    <w:rsid w:val="00E2416E"/>
    <w:rsid w:val="00E248A3"/>
    <w:rsid w:val="00E24BC4"/>
    <w:rsid w:val="00E26019"/>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3F78"/>
    <w:rsid w:val="00E65361"/>
    <w:rsid w:val="00E73416"/>
    <w:rsid w:val="00E737F8"/>
    <w:rsid w:val="00E73CC3"/>
    <w:rsid w:val="00E73E53"/>
    <w:rsid w:val="00E743A2"/>
    <w:rsid w:val="00E75734"/>
    <w:rsid w:val="00E76C9F"/>
    <w:rsid w:val="00E817FF"/>
    <w:rsid w:val="00E83B63"/>
    <w:rsid w:val="00E85E86"/>
    <w:rsid w:val="00E861AD"/>
    <w:rsid w:val="00E8696B"/>
    <w:rsid w:val="00E86E8C"/>
    <w:rsid w:val="00E900C5"/>
    <w:rsid w:val="00E902BF"/>
    <w:rsid w:val="00E91385"/>
    <w:rsid w:val="00E938DB"/>
    <w:rsid w:val="00E9422D"/>
    <w:rsid w:val="00E94F35"/>
    <w:rsid w:val="00EA1535"/>
    <w:rsid w:val="00EA1C1C"/>
    <w:rsid w:val="00EA300C"/>
    <w:rsid w:val="00EA69CE"/>
    <w:rsid w:val="00EB1EDA"/>
    <w:rsid w:val="00EB69B1"/>
    <w:rsid w:val="00EB7456"/>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14EB"/>
    <w:rsid w:val="00F12014"/>
    <w:rsid w:val="00F120A5"/>
    <w:rsid w:val="00F12A63"/>
    <w:rsid w:val="00F12B6B"/>
    <w:rsid w:val="00F144F6"/>
    <w:rsid w:val="00F14F1B"/>
    <w:rsid w:val="00F20A33"/>
    <w:rsid w:val="00F2575F"/>
    <w:rsid w:val="00F26E18"/>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C0F"/>
    <w:rsid w:val="00FD12BE"/>
    <w:rsid w:val="00FD1A06"/>
    <w:rsid w:val="00FD224A"/>
    <w:rsid w:val="00FD5910"/>
    <w:rsid w:val="00FD695E"/>
    <w:rsid w:val="00FD7D55"/>
    <w:rsid w:val="00FE0AA7"/>
    <w:rsid w:val="00FE1044"/>
    <w:rsid w:val="00FE2EF0"/>
    <w:rsid w:val="00FE3116"/>
    <w:rsid w:val="00FE3D71"/>
    <w:rsid w:val="00FE558D"/>
    <w:rsid w:val="00FE5723"/>
    <w:rsid w:val="00FF0013"/>
    <w:rsid w:val="00FF0F84"/>
    <w:rsid w:val="00FF101C"/>
    <w:rsid w:val="00FF186B"/>
    <w:rsid w:val="00FF2ACF"/>
    <w:rsid w:val="00FF2BA8"/>
    <w:rsid w:val="00FF3321"/>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374D"/>
    <w:rPr>
      <w:sz w:val="24"/>
      <w:szCs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style>
  <w:style w:type="paragraph" w:styleId="Heading8">
    <w:name w:val="heading 8"/>
    <w:basedOn w:val="Normal"/>
    <w:next w:val="Normal"/>
    <w:link w:val="Heading8Char"/>
    <w:uiPriority w:val="99"/>
    <w:qFormat/>
    <w:rsid w:val="004052A2"/>
    <w:pPr>
      <w:spacing w:before="240" w:after="60"/>
      <w:outlineLvl w:val="7"/>
    </w:pPr>
    <w:rPr>
      <w:i/>
      <w:iCs/>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link w:val="local1Char"/>
    <w:qFormat/>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style>
  <w:style w:type="paragraph" w:customStyle="1" w:styleId="PolicySection">
    <w:name w:val="Policy Section"/>
    <w:basedOn w:val="Normal"/>
    <w:next w:val="BodyJustified"/>
    <w:qFormat/>
    <w:rsid w:val="009C26BE"/>
    <w:pPr>
      <w:keepNext/>
      <w:spacing w:after="120"/>
      <w:jc w:val="both"/>
    </w:pPr>
    <w:rPr>
      <w:b/>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sz w:val="20"/>
      <w:szCs w:val="20"/>
    </w:rPr>
  </w:style>
  <w:style w:type="paragraph" w:customStyle="1" w:styleId="subparagrapha">
    <w:name w:val="subparagrapha"/>
    <w:basedOn w:val="Normal"/>
    <w:rsid w:val="00A84801"/>
    <w:pPr>
      <w:spacing w:before="100" w:beforeAutospacing="1" w:after="100" w:afterAutospacing="1"/>
    </w:pPr>
    <w:rPr>
      <w:rFonts w:ascii="Times" w:hAnsi="Times"/>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 w:type="character" w:customStyle="1" w:styleId="local1Char">
    <w:name w:val="local:1 Char"/>
    <w:basedOn w:val="DefaultParagraphFont"/>
    <w:link w:val="local1"/>
    <w:rsid w:val="001C2EFB"/>
    <w:rPr>
      <w:sz w:val="24"/>
      <w:szCs w:val="24"/>
    </w:rPr>
  </w:style>
  <w:style w:type="paragraph" w:customStyle="1" w:styleId="list-level1">
    <w:name w:val="list-level1"/>
    <w:basedOn w:val="local1"/>
    <w:qFormat/>
    <w:rsid w:val="001C2EFB"/>
    <w:pPr>
      <w:numPr>
        <w:numId w:val="16"/>
      </w:numPr>
      <w:spacing w:after="160" w:line="260" w:lineRule="atLeast"/>
    </w:pPr>
    <w:rPr>
      <w:rFonts w:ascii="Arial" w:hAnsi="Arial"/>
      <w:kern w:val="20"/>
      <w:sz w:val="22"/>
      <w:szCs w:val="22"/>
    </w:rPr>
  </w:style>
  <w:style w:type="paragraph" w:customStyle="1" w:styleId="list-level2">
    <w:name w:val="list-level2"/>
    <w:basedOn w:val="list-level1"/>
    <w:qFormat/>
    <w:rsid w:val="001C2EFB"/>
    <w:pPr>
      <w:numPr>
        <w:ilvl w:val="1"/>
      </w:numPr>
    </w:pPr>
  </w:style>
  <w:style w:type="paragraph" w:customStyle="1" w:styleId="list-level3">
    <w:name w:val="list-level3"/>
    <w:basedOn w:val="list-level1"/>
    <w:qFormat/>
    <w:rsid w:val="001C2EFB"/>
    <w:pPr>
      <w:numPr>
        <w:ilvl w:val="2"/>
      </w:numPr>
    </w:pPr>
  </w:style>
  <w:style w:type="paragraph" w:customStyle="1" w:styleId="list-level4">
    <w:name w:val="list-level4"/>
    <w:basedOn w:val="list-level1"/>
    <w:qFormat/>
    <w:rsid w:val="001C2EFB"/>
    <w:pPr>
      <w:numPr>
        <w:ilvl w:val="3"/>
      </w:numPr>
    </w:pPr>
  </w:style>
  <w:style w:type="paragraph" w:customStyle="1" w:styleId="list-level5">
    <w:name w:val="list-level5"/>
    <w:basedOn w:val="list-level1"/>
    <w:qFormat/>
    <w:rsid w:val="001C2EFB"/>
    <w:pPr>
      <w:numPr>
        <w:ilvl w:val="4"/>
      </w:numPr>
    </w:pPr>
  </w:style>
  <w:style w:type="numbering" w:customStyle="1" w:styleId="semanticnumbers">
    <w:name w:val="semantic_numbers"/>
    <w:uiPriority w:val="99"/>
    <w:rsid w:val="001C2EFB"/>
    <w:pPr>
      <w:numPr>
        <w:numId w:val="15"/>
      </w:numPr>
    </w:pPr>
  </w:style>
  <w:style w:type="numbering" w:customStyle="1" w:styleId="CurrentList1">
    <w:name w:val="Current List1"/>
    <w:uiPriority w:val="99"/>
    <w:rsid w:val="00971ACD"/>
    <w:pPr>
      <w:numPr>
        <w:numId w:val="19"/>
      </w:numPr>
    </w:pPr>
  </w:style>
  <w:style w:type="numbering" w:customStyle="1" w:styleId="CurrentList2">
    <w:name w:val="Current List2"/>
    <w:uiPriority w:val="99"/>
    <w:rsid w:val="00971ACD"/>
    <w:pPr>
      <w:numPr>
        <w:numId w:val="20"/>
      </w:numPr>
    </w:pPr>
  </w:style>
  <w:style w:type="numbering" w:customStyle="1" w:styleId="CurrentList3">
    <w:name w:val="Current List3"/>
    <w:uiPriority w:val="99"/>
    <w:rsid w:val="00971ACD"/>
    <w:pPr>
      <w:numPr>
        <w:numId w:val="22"/>
      </w:numPr>
    </w:pPr>
  </w:style>
  <w:style w:type="numbering" w:customStyle="1" w:styleId="CurrentList4">
    <w:name w:val="Current List4"/>
    <w:uiPriority w:val="99"/>
    <w:rsid w:val="00740D5B"/>
    <w:pPr>
      <w:numPr>
        <w:numId w:val="23"/>
      </w:numPr>
    </w:pPr>
  </w:style>
  <w:style w:type="numbering" w:customStyle="1" w:styleId="CurrentList5">
    <w:name w:val="Current List5"/>
    <w:uiPriority w:val="99"/>
    <w:rsid w:val="00740D5B"/>
    <w:pPr>
      <w:numPr>
        <w:numId w:val="25"/>
      </w:numPr>
    </w:pPr>
  </w:style>
  <w:style w:type="numbering" w:customStyle="1" w:styleId="CurrentList6">
    <w:name w:val="Current List6"/>
    <w:uiPriority w:val="99"/>
    <w:rsid w:val="00740D5B"/>
    <w:pPr>
      <w:numPr>
        <w:numId w:val="26"/>
      </w:numPr>
    </w:pPr>
  </w:style>
  <w:style w:type="paragraph" w:customStyle="1" w:styleId="left">
    <w:name w:val="left"/>
    <w:basedOn w:val="Normal"/>
    <w:rsid w:val="00627EDB"/>
    <w:pPr>
      <w:spacing w:before="100" w:beforeAutospacing="1" w:after="100" w:afterAutospacing="1"/>
    </w:pPr>
  </w:style>
  <w:style w:type="character" w:styleId="UnresolvedMention">
    <w:name w:val="Unresolved Mention"/>
    <w:basedOn w:val="DefaultParagraphFont"/>
    <w:uiPriority w:val="99"/>
    <w:rsid w:val="00106FD3"/>
    <w:rPr>
      <w:color w:val="605E5C"/>
      <w:shd w:val="clear" w:color="auto" w:fill="E1DFDD"/>
    </w:rPr>
  </w:style>
  <w:style w:type="character" w:styleId="FollowedHyperlink">
    <w:name w:val="FollowedHyperlink"/>
    <w:basedOn w:val="DefaultParagraphFont"/>
    <w:uiPriority w:val="99"/>
    <w:semiHidden/>
    <w:unhideWhenUsed/>
    <w:locked/>
    <w:rsid w:val="00106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91053">
      <w:bodyDiv w:val="1"/>
      <w:marLeft w:val="0"/>
      <w:marRight w:val="0"/>
      <w:marTop w:val="0"/>
      <w:marBottom w:val="0"/>
      <w:divBdr>
        <w:top w:val="none" w:sz="0" w:space="0" w:color="auto"/>
        <w:left w:val="none" w:sz="0" w:space="0" w:color="auto"/>
        <w:bottom w:val="none" w:sz="0" w:space="0" w:color="auto"/>
        <w:right w:val="none" w:sz="0" w:space="0" w:color="auto"/>
      </w:divBdr>
    </w:div>
    <w:div w:id="298417203">
      <w:bodyDiv w:val="1"/>
      <w:marLeft w:val="0"/>
      <w:marRight w:val="0"/>
      <w:marTop w:val="0"/>
      <w:marBottom w:val="0"/>
      <w:divBdr>
        <w:top w:val="none" w:sz="0" w:space="0" w:color="auto"/>
        <w:left w:val="none" w:sz="0" w:space="0" w:color="auto"/>
        <w:bottom w:val="none" w:sz="0" w:space="0" w:color="auto"/>
        <w:right w:val="none" w:sz="0" w:space="0" w:color="auto"/>
      </w:divBdr>
    </w:div>
    <w:div w:id="593324673">
      <w:bodyDiv w:val="1"/>
      <w:marLeft w:val="0"/>
      <w:marRight w:val="0"/>
      <w:marTop w:val="0"/>
      <w:marBottom w:val="0"/>
      <w:divBdr>
        <w:top w:val="none" w:sz="0" w:space="0" w:color="auto"/>
        <w:left w:val="none" w:sz="0" w:space="0" w:color="auto"/>
        <w:bottom w:val="none" w:sz="0" w:space="0" w:color="auto"/>
        <w:right w:val="none" w:sz="0" w:space="0" w:color="auto"/>
      </w:divBdr>
    </w:div>
    <w:div w:id="680279066">
      <w:bodyDiv w:val="1"/>
      <w:marLeft w:val="0"/>
      <w:marRight w:val="0"/>
      <w:marTop w:val="0"/>
      <w:marBottom w:val="0"/>
      <w:divBdr>
        <w:top w:val="none" w:sz="0" w:space="0" w:color="auto"/>
        <w:left w:val="none" w:sz="0" w:space="0" w:color="auto"/>
        <w:bottom w:val="none" w:sz="0" w:space="0" w:color="auto"/>
        <w:right w:val="none" w:sz="0" w:space="0" w:color="auto"/>
      </w:divBdr>
    </w:div>
    <w:div w:id="714424517">
      <w:bodyDiv w:val="1"/>
      <w:marLeft w:val="0"/>
      <w:marRight w:val="0"/>
      <w:marTop w:val="0"/>
      <w:marBottom w:val="0"/>
      <w:divBdr>
        <w:top w:val="none" w:sz="0" w:space="0" w:color="auto"/>
        <w:left w:val="none" w:sz="0" w:space="0" w:color="auto"/>
        <w:bottom w:val="none" w:sz="0" w:space="0" w:color="auto"/>
        <w:right w:val="none" w:sz="0" w:space="0" w:color="auto"/>
      </w:divBdr>
    </w:div>
    <w:div w:id="1201012877">
      <w:bodyDiv w:val="1"/>
      <w:marLeft w:val="0"/>
      <w:marRight w:val="0"/>
      <w:marTop w:val="0"/>
      <w:marBottom w:val="0"/>
      <w:divBdr>
        <w:top w:val="none" w:sz="0" w:space="0" w:color="auto"/>
        <w:left w:val="none" w:sz="0" w:space="0" w:color="auto"/>
        <w:bottom w:val="none" w:sz="0" w:space="0" w:color="auto"/>
        <w:right w:val="none" w:sz="0" w:space="0" w:color="auto"/>
      </w:divBdr>
    </w:div>
    <w:div w:id="1314067316">
      <w:bodyDiv w:val="1"/>
      <w:marLeft w:val="0"/>
      <w:marRight w:val="0"/>
      <w:marTop w:val="0"/>
      <w:marBottom w:val="0"/>
      <w:divBdr>
        <w:top w:val="none" w:sz="0" w:space="0" w:color="auto"/>
        <w:left w:val="none" w:sz="0" w:space="0" w:color="auto"/>
        <w:bottom w:val="none" w:sz="0" w:space="0" w:color="auto"/>
        <w:right w:val="none" w:sz="0" w:space="0" w:color="auto"/>
      </w:divBdr>
    </w:div>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 w:id="19306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xasgateway.org/resource/cybersecurity-tips-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FF19-3F89-E543-89AC-DBF13BE5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Company>TASB</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DI(H)-P [/Revisions/Numbered Updates/SD.LPM.84/Policy Legal Base Versions (000002)]</dc:title>
  <dc:creator>jhoffer</dc:creator>
  <cp:lastModifiedBy>Ernesto Tijerina</cp:lastModifiedBy>
  <cp:revision>2</cp:revision>
  <cp:lastPrinted>2010-05-06T21:50:00Z</cp:lastPrinted>
  <dcterms:created xsi:type="dcterms:W3CDTF">2023-12-02T21:31:00Z</dcterms:created>
  <dcterms:modified xsi:type="dcterms:W3CDTF">2023-12-02T21:31:00Z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