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4015" w14:textId="55ACA881" w:rsidR="00340DA3" w:rsidRPr="00AC6914" w:rsidRDefault="00340DA3" w:rsidP="00340DA3">
      <w:pPr>
        <w:pStyle w:val="PolicySection"/>
        <w:keepNext w:val="0"/>
        <w:numPr>
          <w:ilvl w:val="0"/>
          <w:numId w:val="3"/>
        </w:numPr>
        <w:spacing w:after="0"/>
        <w:rPr>
          <w:rFonts w:ascii="Times New Roman" w:hAnsi="Times New Roman" w:cs="Times New Roman"/>
          <w:smallCaps/>
          <w:kern w:val="0"/>
          <w:u w:val="single"/>
        </w:rPr>
      </w:pPr>
      <w:r w:rsidRPr="00AC6914">
        <w:rPr>
          <w:rFonts w:ascii="Times New Roman" w:hAnsi="Times New Roman" w:cs="Times New Roman"/>
          <w:smallCaps/>
          <w:kern w:val="0"/>
          <w:u w:val="single"/>
        </w:rPr>
        <w:t>Charter School Authority</w:t>
      </w:r>
    </w:p>
    <w:p w14:paraId="48A4E3E3" w14:textId="77777777" w:rsidR="00340DA3" w:rsidRPr="00192FB1" w:rsidRDefault="00340DA3" w:rsidP="00340DA3">
      <w:pPr>
        <w:pStyle w:val="PolicySection"/>
        <w:keepNext w:val="0"/>
        <w:spacing w:after="0"/>
        <w:outlineLvl w:val="0"/>
        <w:rPr>
          <w:rFonts w:ascii="Times New Roman" w:hAnsi="Times New Roman" w:cs="Times New Roman"/>
          <w:b w:val="0"/>
          <w:bCs/>
          <w:kern w:val="0"/>
        </w:rPr>
      </w:pPr>
    </w:p>
    <w:p w14:paraId="4C16A827" w14:textId="16DFD765" w:rsidR="00C4154E" w:rsidRPr="00192FB1" w:rsidRDefault="00C810DA" w:rsidP="00340DA3">
      <w:pPr>
        <w:pStyle w:val="BodyJustified"/>
        <w:spacing w:after="0"/>
        <w:rPr>
          <w:rFonts w:ascii="Times New Roman" w:hAnsi="Times New Roman" w:cs="Times New Roman"/>
          <w:bCs/>
          <w:kern w:val="0"/>
        </w:rPr>
      </w:pPr>
      <w:r>
        <w:rPr>
          <w:rFonts w:ascii="Times New Roman" w:hAnsi="Times New Roman" w:cs="Times New Roman"/>
          <w:bCs/>
          <w:kern w:val="0"/>
        </w:rPr>
        <w:t xml:space="preserve">Henry Ford Academy </w:t>
      </w:r>
      <w:r w:rsidR="00A435AF">
        <w:rPr>
          <w:rFonts w:ascii="Times New Roman" w:hAnsi="Times New Roman" w:cs="Times New Roman"/>
          <w:bCs/>
          <w:kern w:val="0"/>
        </w:rPr>
        <w:t>Alameda School for Art + Design Charter School</w:t>
      </w:r>
      <w:r w:rsidR="00340DA3" w:rsidRPr="00192FB1">
        <w:rPr>
          <w:rFonts w:ascii="Times New Roman" w:hAnsi="Times New Roman" w:cs="Times New Roman"/>
          <w:bCs/>
          <w:kern w:val="0"/>
        </w:rPr>
        <w:t xml:space="preserve"> </w:t>
      </w:r>
      <w:r w:rsidR="006D38DA" w:rsidRPr="00192FB1">
        <w:rPr>
          <w:rFonts w:ascii="Times New Roman" w:hAnsi="Times New Roman" w:cs="Times New Roman"/>
          <w:bCs/>
          <w:kern w:val="0"/>
        </w:rPr>
        <w:t>is governed under the governing structure described b</w:t>
      </w:r>
      <w:r w:rsidR="0072708F" w:rsidRPr="00192FB1">
        <w:rPr>
          <w:rFonts w:ascii="Times New Roman" w:hAnsi="Times New Roman" w:cs="Times New Roman"/>
          <w:bCs/>
          <w:kern w:val="0"/>
        </w:rPr>
        <w:t xml:space="preserve">y its open-enrollment charter. </w:t>
      </w:r>
    </w:p>
    <w:p w14:paraId="4513E57E" w14:textId="77777777" w:rsidR="007A31F2" w:rsidRPr="00192FB1" w:rsidRDefault="007A31F2" w:rsidP="00340DA3">
      <w:pPr>
        <w:pStyle w:val="BodyJustified"/>
        <w:spacing w:after="0"/>
        <w:rPr>
          <w:rFonts w:ascii="Times New Roman" w:hAnsi="Times New Roman" w:cs="Times New Roman"/>
          <w:bCs/>
          <w:kern w:val="0"/>
        </w:rPr>
      </w:pPr>
    </w:p>
    <w:p w14:paraId="28CB90F1" w14:textId="6ECF41B3" w:rsidR="007A31F2" w:rsidRPr="00AC6914" w:rsidRDefault="006A4F43" w:rsidP="00340DA3">
      <w:pPr>
        <w:pStyle w:val="PolicySection"/>
        <w:keepNext w:val="0"/>
        <w:numPr>
          <w:ilvl w:val="0"/>
          <w:numId w:val="3"/>
        </w:numPr>
        <w:spacing w:after="0"/>
        <w:rPr>
          <w:rFonts w:ascii="Times New Roman" w:hAnsi="Times New Roman" w:cs="Times New Roman"/>
          <w:smallCaps/>
          <w:kern w:val="0"/>
          <w:u w:val="single"/>
        </w:rPr>
      </w:pPr>
      <w:r w:rsidRPr="00AC6914">
        <w:rPr>
          <w:rFonts w:ascii="Times New Roman" w:hAnsi="Times New Roman" w:cs="Times New Roman"/>
          <w:smallCaps/>
          <w:kern w:val="0"/>
          <w:u w:val="single"/>
        </w:rPr>
        <w:t xml:space="preserve">Responsibility for </w:t>
      </w:r>
      <w:r w:rsidR="00584878">
        <w:rPr>
          <w:rFonts w:ascii="Times New Roman" w:hAnsi="Times New Roman" w:cs="Times New Roman"/>
          <w:smallCaps/>
          <w:kern w:val="0"/>
          <w:u w:val="single"/>
        </w:rPr>
        <w:t>Henry Ford Learning Institute</w:t>
      </w:r>
      <w:r w:rsidR="00E1310B" w:rsidRPr="00AC6914">
        <w:rPr>
          <w:rFonts w:ascii="Times New Roman" w:hAnsi="Times New Roman" w:cs="Times New Roman"/>
          <w:smallCaps/>
          <w:kern w:val="0"/>
          <w:u w:val="single"/>
        </w:rPr>
        <w:t xml:space="preserve"> Operations</w:t>
      </w:r>
    </w:p>
    <w:p w14:paraId="1B576788" w14:textId="77777777" w:rsidR="00340DA3" w:rsidRDefault="00340DA3" w:rsidP="00340DA3">
      <w:pPr>
        <w:pStyle w:val="BodyJustified"/>
        <w:spacing w:after="0"/>
        <w:rPr>
          <w:rFonts w:ascii="Times New Roman" w:hAnsi="Times New Roman" w:cs="Times New Roman"/>
          <w:b/>
          <w:kern w:val="0"/>
          <w:u w:val="single"/>
        </w:rPr>
      </w:pPr>
    </w:p>
    <w:p w14:paraId="5C772F1E" w14:textId="6A848146" w:rsidR="00340DA3" w:rsidRPr="00340DA3" w:rsidRDefault="00340DA3" w:rsidP="00340DA3">
      <w:pPr>
        <w:pStyle w:val="BodyJustified"/>
        <w:numPr>
          <w:ilvl w:val="0"/>
          <w:numId w:val="8"/>
        </w:numPr>
        <w:spacing w:after="0"/>
        <w:ind w:left="540"/>
        <w:rPr>
          <w:rFonts w:ascii="Times New Roman" w:hAnsi="Times New Roman" w:cs="Times New Roman"/>
          <w:b/>
          <w:i/>
          <w:kern w:val="0"/>
          <w:u w:val="single"/>
        </w:rPr>
      </w:pPr>
      <w:r w:rsidRPr="00340DA3">
        <w:rPr>
          <w:rFonts w:ascii="Times New Roman" w:hAnsi="Times New Roman" w:cs="Times New Roman"/>
          <w:b/>
          <w:i/>
          <w:kern w:val="0"/>
        </w:rPr>
        <w:t>Primary Responsibilities</w:t>
      </w:r>
    </w:p>
    <w:p w14:paraId="2FF6130A" w14:textId="77777777" w:rsidR="00340DA3" w:rsidRPr="00192FB1" w:rsidRDefault="00340DA3" w:rsidP="00340DA3">
      <w:pPr>
        <w:pStyle w:val="BodyJustified"/>
        <w:spacing w:after="0"/>
        <w:rPr>
          <w:rFonts w:ascii="Times New Roman" w:hAnsi="Times New Roman" w:cs="Times New Roman"/>
          <w:kern w:val="0"/>
        </w:rPr>
      </w:pPr>
    </w:p>
    <w:p w14:paraId="088E3F76" w14:textId="1AEBF30A" w:rsidR="00F94C8A" w:rsidRPr="00192FB1" w:rsidRDefault="00F94C8A" w:rsidP="00340DA3">
      <w:pPr>
        <w:pStyle w:val="BodyJustified"/>
        <w:spacing w:after="0"/>
        <w:rPr>
          <w:rFonts w:ascii="Times New Roman" w:hAnsi="Times New Roman" w:cs="Times New Roman"/>
          <w:kern w:val="0"/>
        </w:rPr>
      </w:pPr>
      <w:r w:rsidRPr="00192FB1">
        <w:rPr>
          <w:rFonts w:ascii="Times New Roman" w:hAnsi="Times New Roman" w:cs="Times New Roman"/>
          <w:kern w:val="0"/>
        </w:rPr>
        <w:t xml:space="preserve">The Board of Directors of </w:t>
      </w:r>
      <w:r w:rsidR="00B67376">
        <w:rPr>
          <w:rFonts w:ascii="Times New Roman" w:hAnsi="Times New Roman" w:cs="Times New Roman"/>
          <w:kern w:val="0"/>
        </w:rPr>
        <w:t xml:space="preserve">Henry Ford learning Institute </w:t>
      </w:r>
      <w:r w:rsidR="00B67376" w:rsidRPr="00192FB1">
        <w:rPr>
          <w:rFonts w:ascii="Times New Roman" w:hAnsi="Times New Roman" w:cs="Times New Roman"/>
          <w:kern w:val="0"/>
        </w:rPr>
        <w:t>(</w:t>
      </w:r>
      <w:r w:rsidR="00E1310B" w:rsidRPr="00192FB1">
        <w:rPr>
          <w:rFonts w:ascii="Times New Roman" w:hAnsi="Times New Roman" w:cs="Times New Roman"/>
          <w:kern w:val="0"/>
        </w:rPr>
        <w:t xml:space="preserve">the </w:t>
      </w:r>
      <w:r w:rsidR="00340DA3" w:rsidRPr="00192FB1">
        <w:rPr>
          <w:rFonts w:ascii="Times New Roman" w:hAnsi="Times New Roman" w:cs="Times New Roman"/>
          <w:kern w:val="0"/>
        </w:rPr>
        <w:t>“Board”) has</w:t>
      </w:r>
      <w:r w:rsidR="00DD6D0E" w:rsidRPr="00192FB1">
        <w:rPr>
          <w:rFonts w:ascii="Times New Roman" w:hAnsi="Times New Roman" w:cs="Times New Roman"/>
          <w:kern w:val="0"/>
        </w:rPr>
        <w:t xml:space="preserve"> the primary responsibility for: </w:t>
      </w:r>
    </w:p>
    <w:p w14:paraId="2757E0DA" w14:textId="77777777" w:rsidR="007A31F2" w:rsidRPr="00192FB1" w:rsidRDefault="007A31F2" w:rsidP="00340DA3">
      <w:pPr>
        <w:pStyle w:val="BodyJustified"/>
        <w:spacing w:after="0"/>
        <w:rPr>
          <w:rFonts w:ascii="Times New Roman" w:hAnsi="Times New Roman" w:cs="Times New Roman"/>
          <w:kern w:val="0"/>
        </w:rPr>
      </w:pPr>
    </w:p>
    <w:p w14:paraId="5425421F" w14:textId="26BD3515" w:rsidR="00F94C8A" w:rsidRPr="00192FB1" w:rsidRDefault="00F94C8A" w:rsidP="00340DA3">
      <w:pPr>
        <w:pStyle w:val="PolicySubsection"/>
        <w:numPr>
          <w:ilvl w:val="1"/>
          <w:numId w:val="4"/>
        </w:numPr>
        <w:tabs>
          <w:tab w:val="clear" w:pos="2088"/>
          <w:tab w:val="num" w:pos="900"/>
        </w:tabs>
        <w:spacing w:after="0"/>
        <w:ind w:left="900"/>
        <w:rPr>
          <w:rFonts w:ascii="Times New Roman" w:hAnsi="Times New Roman" w:cs="Times New Roman"/>
          <w:kern w:val="0"/>
        </w:rPr>
      </w:pPr>
      <w:r w:rsidRPr="00192FB1">
        <w:rPr>
          <w:rFonts w:ascii="Times New Roman" w:hAnsi="Times New Roman" w:cs="Times New Roman"/>
          <w:kern w:val="0"/>
        </w:rPr>
        <w:t xml:space="preserve">Implementing the </w:t>
      </w:r>
      <w:r w:rsidR="00B67376" w:rsidRPr="00192FB1">
        <w:rPr>
          <w:rFonts w:ascii="Times New Roman" w:hAnsi="Times New Roman" w:cs="Times New Roman"/>
          <w:kern w:val="0"/>
        </w:rPr>
        <w:t>public-school</w:t>
      </w:r>
      <w:r w:rsidRPr="00192FB1">
        <w:rPr>
          <w:rFonts w:ascii="Times New Roman" w:hAnsi="Times New Roman" w:cs="Times New Roman"/>
          <w:kern w:val="0"/>
        </w:rPr>
        <w:t xml:space="preserve"> program authorized by the</w:t>
      </w:r>
      <w:r w:rsidR="00340DA3" w:rsidRPr="00192FB1">
        <w:rPr>
          <w:rFonts w:ascii="Times New Roman" w:hAnsi="Times New Roman" w:cs="Times New Roman"/>
          <w:kern w:val="0"/>
        </w:rPr>
        <w:t xml:space="preserve"> </w:t>
      </w:r>
      <w:r w:rsidR="00485DD4">
        <w:rPr>
          <w:rFonts w:ascii="Times New Roman" w:hAnsi="Times New Roman" w:cs="Times New Roman"/>
          <w:kern w:val="0"/>
        </w:rPr>
        <w:t>Henry Ford Learning Institute</w:t>
      </w:r>
      <w:r w:rsidRPr="00192FB1">
        <w:rPr>
          <w:rFonts w:ascii="Times New Roman" w:hAnsi="Times New Roman" w:cs="Times New Roman"/>
          <w:kern w:val="0"/>
        </w:rPr>
        <w:t xml:space="preserve"> open-enrollment charter</w:t>
      </w:r>
      <w:r w:rsidR="0072708F" w:rsidRPr="00192FB1">
        <w:rPr>
          <w:rFonts w:ascii="Times New Roman" w:hAnsi="Times New Roman" w:cs="Times New Roman"/>
          <w:kern w:val="0"/>
        </w:rPr>
        <w:t xml:space="preserve">; </w:t>
      </w:r>
      <w:r w:rsidRPr="00192FB1">
        <w:rPr>
          <w:rFonts w:ascii="Times New Roman" w:hAnsi="Times New Roman" w:cs="Times New Roman"/>
          <w:kern w:val="0"/>
        </w:rPr>
        <w:t>and</w:t>
      </w:r>
    </w:p>
    <w:p w14:paraId="34667834" w14:textId="7F856215" w:rsidR="00F94C8A" w:rsidRPr="00192FB1" w:rsidRDefault="00F94C8A" w:rsidP="00340DA3">
      <w:pPr>
        <w:pStyle w:val="PolicySubsection"/>
        <w:numPr>
          <w:ilvl w:val="1"/>
          <w:numId w:val="4"/>
        </w:numPr>
        <w:tabs>
          <w:tab w:val="clear" w:pos="2088"/>
          <w:tab w:val="num" w:pos="900"/>
        </w:tabs>
        <w:spacing w:after="0"/>
        <w:ind w:left="900"/>
        <w:rPr>
          <w:rFonts w:ascii="Times New Roman" w:hAnsi="Times New Roman" w:cs="Times New Roman"/>
          <w:kern w:val="0"/>
        </w:rPr>
      </w:pPr>
      <w:r w:rsidRPr="00192FB1">
        <w:rPr>
          <w:rFonts w:ascii="Times New Roman" w:hAnsi="Times New Roman" w:cs="Times New Roman"/>
          <w:kern w:val="0"/>
        </w:rPr>
        <w:t>Ensuring the performance of students enrolled in</w:t>
      </w:r>
      <w:r w:rsidR="00340DA3" w:rsidRPr="00192FB1">
        <w:rPr>
          <w:rFonts w:ascii="Times New Roman" w:hAnsi="Times New Roman" w:cs="Times New Roman"/>
          <w:kern w:val="0"/>
        </w:rPr>
        <w:t xml:space="preserve"> </w:t>
      </w:r>
      <w:r w:rsidR="00A435AF">
        <w:rPr>
          <w:rFonts w:ascii="Times New Roman" w:hAnsi="Times New Roman" w:cs="Times New Roman"/>
          <w:kern w:val="0"/>
        </w:rPr>
        <w:t xml:space="preserve">Henry Ford Learning Institute </w:t>
      </w:r>
      <w:r w:rsidRPr="00192FB1">
        <w:rPr>
          <w:rFonts w:ascii="Times New Roman" w:hAnsi="Times New Roman" w:cs="Times New Roman"/>
          <w:kern w:val="0"/>
        </w:rPr>
        <w:t>in accor</w:t>
      </w:r>
      <w:r w:rsidR="0072708F" w:rsidRPr="00192FB1">
        <w:rPr>
          <w:rFonts w:ascii="Times New Roman" w:hAnsi="Times New Roman" w:cs="Times New Roman"/>
          <w:kern w:val="0"/>
        </w:rPr>
        <w:t xml:space="preserve">dance with the Texas Education Code. </w:t>
      </w:r>
    </w:p>
    <w:p w14:paraId="7159C902" w14:textId="42BF9717" w:rsidR="007A31F2" w:rsidRPr="00192FB1" w:rsidRDefault="007A31F2" w:rsidP="00E1310B">
      <w:pPr>
        <w:pStyle w:val="PolicySubsection"/>
        <w:numPr>
          <w:ilvl w:val="0"/>
          <w:numId w:val="0"/>
        </w:numPr>
        <w:spacing w:after="0"/>
        <w:rPr>
          <w:rFonts w:ascii="Times New Roman" w:hAnsi="Times New Roman" w:cs="Times New Roman"/>
          <w:kern w:val="0"/>
        </w:rPr>
      </w:pPr>
    </w:p>
    <w:p w14:paraId="7C351680" w14:textId="77777777" w:rsidR="00E1310B" w:rsidRDefault="00E1310B" w:rsidP="00E1310B">
      <w:pPr>
        <w:pStyle w:val="PolicySubsection"/>
        <w:numPr>
          <w:ilvl w:val="0"/>
          <w:numId w:val="0"/>
        </w:numPr>
        <w:spacing w:after="0"/>
        <w:rPr>
          <w:rFonts w:ascii="Times New Roman" w:hAnsi="Times New Roman" w:cs="Times New Roman"/>
          <w:kern w:val="0"/>
        </w:rPr>
      </w:pPr>
      <w:r w:rsidRPr="00E1310B">
        <w:rPr>
          <w:rFonts w:ascii="Times New Roman" w:hAnsi="Times New Roman" w:cs="Times New Roman"/>
          <w:i/>
          <w:iCs/>
          <w:kern w:val="0"/>
        </w:rPr>
        <w:t>19 Tex. Admin. Code § 100.1101(a)</w:t>
      </w:r>
      <w:r>
        <w:rPr>
          <w:rFonts w:ascii="Times New Roman" w:hAnsi="Times New Roman" w:cs="Times New Roman"/>
          <w:kern w:val="0"/>
        </w:rPr>
        <w:t xml:space="preserve">. </w:t>
      </w:r>
    </w:p>
    <w:p w14:paraId="55E05337" w14:textId="77777777" w:rsidR="00E1310B" w:rsidRPr="00340DA3" w:rsidRDefault="00E1310B" w:rsidP="00E1310B">
      <w:pPr>
        <w:pStyle w:val="PolicySubsection"/>
        <w:numPr>
          <w:ilvl w:val="0"/>
          <w:numId w:val="0"/>
        </w:numPr>
        <w:spacing w:after="0"/>
        <w:rPr>
          <w:rFonts w:ascii="Times New Roman" w:hAnsi="Times New Roman" w:cs="Times New Roman"/>
          <w:kern w:val="0"/>
        </w:rPr>
      </w:pPr>
    </w:p>
    <w:p w14:paraId="59603EBE" w14:textId="1ACF1506" w:rsidR="00340DA3" w:rsidRPr="00340DA3" w:rsidRDefault="00DB69AA" w:rsidP="00340DA3">
      <w:pPr>
        <w:pStyle w:val="BodyJustified"/>
        <w:numPr>
          <w:ilvl w:val="0"/>
          <w:numId w:val="8"/>
        </w:numPr>
        <w:spacing w:after="0"/>
        <w:ind w:left="540"/>
        <w:rPr>
          <w:rFonts w:ascii="Times New Roman" w:hAnsi="Times New Roman" w:cs="Times New Roman"/>
          <w:b/>
          <w:i/>
          <w:kern w:val="0"/>
        </w:rPr>
      </w:pPr>
      <w:r w:rsidRPr="00340DA3">
        <w:rPr>
          <w:rFonts w:ascii="Times New Roman" w:hAnsi="Times New Roman" w:cs="Times New Roman"/>
          <w:b/>
          <w:i/>
          <w:kern w:val="0"/>
        </w:rPr>
        <w:t>Alienation of Open-Enrollment Charter</w:t>
      </w:r>
    </w:p>
    <w:p w14:paraId="1B9E9AD3" w14:textId="77777777" w:rsidR="00340DA3" w:rsidRPr="00192FB1" w:rsidRDefault="00340DA3" w:rsidP="00340DA3">
      <w:pPr>
        <w:pStyle w:val="PolicySubsection"/>
        <w:numPr>
          <w:ilvl w:val="0"/>
          <w:numId w:val="0"/>
        </w:numPr>
        <w:spacing w:after="0"/>
        <w:rPr>
          <w:rFonts w:ascii="Times New Roman" w:hAnsi="Times New Roman" w:cs="Times New Roman"/>
          <w:kern w:val="0"/>
        </w:rPr>
      </w:pPr>
    </w:p>
    <w:p w14:paraId="5A1E2DAB" w14:textId="01F3C114" w:rsidR="00F94C8A" w:rsidRPr="00192FB1" w:rsidRDefault="00DB69AA" w:rsidP="00340DA3">
      <w:pPr>
        <w:pStyle w:val="PolicySubsection"/>
        <w:numPr>
          <w:ilvl w:val="0"/>
          <w:numId w:val="0"/>
        </w:numPr>
        <w:spacing w:after="0"/>
        <w:rPr>
          <w:rFonts w:ascii="Times New Roman" w:hAnsi="Times New Roman" w:cs="Times New Roman"/>
          <w:kern w:val="0"/>
        </w:rPr>
      </w:pPr>
      <w:r w:rsidRPr="00192FB1">
        <w:rPr>
          <w:rFonts w:ascii="Times New Roman" w:hAnsi="Times New Roman" w:cs="Times New Roman"/>
          <w:kern w:val="0"/>
        </w:rPr>
        <w:t xml:space="preserve">The Board derives its authority to operate </w:t>
      </w:r>
      <w:r w:rsidR="000952A1">
        <w:rPr>
          <w:rFonts w:ascii="Times New Roman" w:hAnsi="Times New Roman" w:cs="Times New Roman"/>
          <w:kern w:val="0"/>
        </w:rPr>
        <w:t xml:space="preserve">Henry Ford Academy </w:t>
      </w:r>
      <w:r w:rsidR="00A435AF">
        <w:rPr>
          <w:rFonts w:ascii="Times New Roman" w:hAnsi="Times New Roman" w:cs="Times New Roman"/>
          <w:kern w:val="0"/>
        </w:rPr>
        <w:t>Alameda School for Art + Design Charter School</w:t>
      </w:r>
      <w:r w:rsidR="00E1310B" w:rsidRPr="00192FB1">
        <w:rPr>
          <w:rFonts w:ascii="Times New Roman" w:hAnsi="Times New Roman" w:cs="Times New Roman"/>
          <w:kern w:val="0"/>
        </w:rPr>
        <w:t xml:space="preserve"> </w:t>
      </w:r>
      <w:r w:rsidR="00340DA3" w:rsidRPr="00192FB1">
        <w:rPr>
          <w:rFonts w:ascii="Times New Roman" w:hAnsi="Times New Roman" w:cs="Times New Roman"/>
          <w:kern w:val="0"/>
        </w:rPr>
        <w:t>from the</w:t>
      </w:r>
      <w:r w:rsidR="00E1310B" w:rsidRPr="00192FB1">
        <w:rPr>
          <w:rFonts w:ascii="Times New Roman" w:hAnsi="Times New Roman" w:cs="Times New Roman"/>
          <w:kern w:val="0"/>
        </w:rPr>
        <w:t xml:space="preserve"> </w:t>
      </w:r>
      <w:r w:rsidR="00A435AF">
        <w:rPr>
          <w:rFonts w:ascii="Times New Roman" w:hAnsi="Times New Roman" w:cs="Times New Roman"/>
          <w:kern w:val="0"/>
        </w:rPr>
        <w:t>Henry Ford Learning Institute</w:t>
      </w:r>
      <w:r w:rsidR="004846B8">
        <w:rPr>
          <w:rFonts w:ascii="Times New Roman" w:hAnsi="Times New Roman" w:cs="Times New Roman"/>
          <w:kern w:val="0"/>
        </w:rPr>
        <w:t xml:space="preserve"> </w:t>
      </w:r>
      <w:r w:rsidR="00340DA3" w:rsidRPr="00192FB1">
        <w:rPr>
          <w:rFonts w:ascii="Times New Roman" w:hAnsi="Times New Roman" w:cs="Times New Roman"/>
          <w:kern w:val="0"/>
        </w:rPr>
        <w:t xml:space="preserve">open-enrollment charter. </w:t>
      </w:r>
    </w:p>
    <w:p w14:paraId="1C814C50" w14:textId="77777777" w:rsidR="007A31F2" w:rsidRPr="00192FB1" w:rsidRDefault="007A31F2" w:rsidP="00340DA3">
      <w:pPr>
        <w:pStyle w:val="PolicySubsection"/>
        <w:numPr>
          <w:ilvl w:val="0"/>
          <w:numId w:val="0"/>
        </w:numPr>
        <w:spacing w:after="0"/>
        <w:rPr>
          <w:rFonts w:ascii="Times New Roman" w:hAnsi="Times New Roman" w:cs="Times New Roman"/>
          <w:kern w:val="0"/>
          <w:u w:val="single"/>
        </w:rPr>
      </w:pPr>
    </w:p>
    <w:p w14:paraId="52CADD99" w14:textId="19634A4C" w:rsidR="00DB69AA" w:rsidRPr="00192FB1" w:rsidRDefault="00DB69AA" w:rsidP="00340DA3">
      <w:pPr>
        <w:pStyle w:val="PolicySubsection"/>
        <w:numPr>
          <w:ilvl w:val="1"/>
          <w:numId w:val="6"/>
        </w:numPr>
        <w:tabs>
          <w:tab w:val="clear" w:pos="2088"/>
          <w:tab w:val="left" w:pos="900"/>
        </w:tabs>
        <w:spacing w:after="0"/>
        <w:ind w:left="900"/>
        <w:rPr>
          <w:rFonts w:ascii="Times New Roman" w:hAnsi="Times New Roman" w:cs="Times New Roman"/>
          <w:kern w:val="0"/>
        </w:rPr>
      </w:pPr>
      <w:r w:rsidRPr="00192FB1">
        <w:rPr>
          <w:rFonts w:ascii="Times New Roman" w:hAnsi="Times New Roman" w:cs="Times New Roman"/>
          <w:kern w:val="0"/>
        </w:rPr>
        <w:t xml:space="preserve">The Board shall, acting as a body corporate in meetings posted in compliance with Government Code, Chapter 551, oversee the management of </w:t>
      </w:r>
      <w:r w:rsidR="00340DA3" w:rsidRPr="00192FB1">
        <w:rPr>
          <w:rFonts w:ascii="Times New Roman" w:hAnsi="Times New Roman" w:cs="Times New Roman"/>
          <w:kern w:val="0"/>
        </w:rPr>
        <w:t>all</w:t>
      </w:r>
      <w:r w:rsidR="00E1310B" w:rsidRPr="00192FB1">
        <w:rPr>
          <w:rFonts w:ascii="Times New Roman" w:hAnsi="Times New Roman" w:cs="Times New Roman"/>
          <w:kern w:val="0"/>
        </w:rPr>
        <w:t xml:space="preserve"> </w:t>
      </w:r>
      <w:r w:rsidR="00A435AF">
        <w:rPr>
          <w:rFonts w:ascii="Times New Roman" w:hAnsi="Times New Roman" w:cs="Times New Roman"/>
          <w:kern w:val="0"/>
        </w:rPr>
        <w:t>Henry Ford Learning Institute</w:t>
      </w:r>
      <w:r w:rsidR="00E1310B" w:rsidRPr="00192FB1">
        <w:rPr>
          <w:rFonts w:ascii="Times New Roman" w:hAnsi="Times New Roman" w:cs="Times New Roman"/>
          <w:kern w:val="0"/>
        </w:rPr>
        <w:t xml:space="preserve"> </w:t>
      </w:r>
      <w:r w:rsidR="00340DA3" w:rsidRPr="00192FB1">
        <w:rPr>
          <w:rFonts w:ascii="Times New Roman" w:hAnsi="Times New Roman" w:cs="Times New Roman"/>
          <w:kern w:val="0"/>
        </w:rPr>
        <w:t xml:space="preserve">charter schools. </w:t>
      </w:r>
    </w:p>
    <w:p w14:paraId="4BA426AD" w14:textId="380DFEB6" w:rsidR="00DB69AA" w:rsidRPr="00192FB1" w:rsidRDefault="00542F88" w:rsidP="00340DA3">
      <w:pPr>
        <w:pStyle w:val="PolicySubsection"/>
        <w:numPr>
          <w:ilvl w:val="1"/>
          <w:numId w:val="4"/>
        </w:numPr>
        <w:tabs>
          <w:tab w:val="clear" w:pos="2088"/>
          <w:tab w:val="left" w:pos="900"/>
        </w:tabs>
        <w:spacing w:after="0"/>
        <w:ind w:left="900"/>
        <w:rPr>
          <w:rFonts w:ascii="Times New Roman" w:hAnsi="Times New Roman" w:cs="Times New Roman"/>
          <w:kern w:val="0"/>
        </w:rPr>
      </w:pPr>
      <w:r w:rsidRPr="00192FB1">
        <w:rPr>
          <w:rFonts w:ascii="Times New Roman" w:hAnsi="Times New Roman" w:cs="Times New Roman"/>
          <w:kern w:val="0"/>
        </w:rPr>
        <w:t xml:space="preserve">Except as provided </w:t>
      </w:r>
      <w:r w:rsidR="009B0722" w:rsidRPr="00192FB1">
        <w:rPr>
          <w:rFonts w:ascii="Times New Roman" w:hAnsi="Times New Roman" w:cs="Times New Roman"/>
          <w:kern w:val="0"/>
        </w:rPr>
        <w:t>below</w:t>
      </w:r>
      <w:r w:rsidR="0072708F" w:rsidRPr="00192FB1">
        <w:rPr>
          <w:rFonts w:ascii="Times New Roman" w:hAnsi="Times New Roman" w:cs="Times New Roman"/>
          <w:kern w:val="0"/>
        </w:rPr>
        <w:t>,</w:t>
      </w:r>
      <w:r w:rsidRPr="00192FB1">
        <w:rPr>
          <w:rFonts w:ascii="Times New Roman" w:hAnsi="Times New Roman" w:cs="Times New Roman"/>
          <w:kern w:val="0"/>
        </w:rPr>
        <w:t xml:space="preserve"> the </w:t>
      </w:r>
      <w:r w:rsidR="00340DA3" w:rsidRPr="00192FB1">
        <w:rPr>
          <w:rFonts w:ascii="Times New Roman" w:hAnsi="Times New Roman" w:cs="Times New Roman"/>
          <w:kern w:val="0"/>
        </w:rPr>
        <w:t>B</w:t>
      </w:r>
      <w:r w:rsidRPr="00192FB1">
        <w:rPr>
          <w:rFonts w:ascii="Times New Roman" w:hAnsi="Times New Roman" w:cs="Times New Roman"/>
          <w:kern w:val="0"/>
        </w:rPr>
        <w:t>oard</w:t>
      </w:r>
      <w:r w:rsidR="00340DA3" w:rsidRPr="00192FB1">
        <w:rPr>
          <w:rFonts w:ascii="Times New Roman" w:hAnsi="Times New Roman" w:cs="Times New Roman"/>
          <w:kern w:val="0"/>
        </w:rPr>
        <w:t xml:space="preserve">’s </w:t>
      </w:r>
      <w:r w:rsidRPr="00192FB1">
        <w:rPr>
          <w:rFonts w:ascii="Times New Roman" w:hAnsi="Times New Roman" w:cs="Times New Roman"/>
          <w:kern w:val="0"/>
        </w:rPr>
        <w:t xml:space="preserve">powers and duties to operate </w:t>
      </w:r>
      <w:r w:rsidR="00DB25E2" w:rsidRPr="00192FB1">
        <w:rPr>
          <w:rFonts w:ascii="Times New Roman" w:hAnsi="Times New Roman" w:cs="Times New Roman"/>
          <w:kern w:val="0"/>
        </w:rPr>
        <w:t>all</w:t>
      </w:r>
      <w:r w:rsidR="00E1310B" w:rsidRPr="00192FB1">
        <w:rPr>
          <w:rFonts w:ascii="Times New Roman" w:hAnsi="Times New Roman" w:cs="Times New Roman"/>
          <w:kern w:val="0"/>
        </w:rPr>
        <w:t xml:space="preserve"> </w:t>
      </w:r>
      <w:r w:rsidR="000952A1">
        <w:rPr>
          <w:rFonts w:ascii="Times New Roman" w:hAnsi="Times New Roman" w:cs="Times New Roman"/>
          <w:kern w:val="0"/>
        </w:rPr>
        <w:t xml:space="preserve">Henry Ford Learning Institute </w:t>
      </w:r>
      <w:r w:rsidR="00E1310B" w:rsidRPr="00192FB1">
        <w:rPr>
          <w:rFonts w:ascii="Times New Roman" w:hAnsi="Times New Roman" w:cs="Times New Roman"/>
          <w:kern w:val="0"/>
        </w:rPr>
        <w:t xml:space="preserve">charter schools </w:t>
      </w:r>
      <w:r w:rsidRPr="00192FB1">
        <w:rPr>
          <w:rFonts w:ascii="Times New Roman" w:hAnsi="Times New Roman" w:cs="Times New Roman"/>
          <w:kern w:val="0"/>
        </w:rPr>
        <w:t>shall not be delegated, transferred, assigned, encumbered, pledged, subcontracted, or in any way alienated by the Board</w:t>
      </w:r>
      <w:r w:rsidR="004846B8">
        <w:rPr>
          <w:rFonts w:ascii="Times New Roman" w:hAnsi="Times New Roman" w:cs="Times New Roman"/>
          <w:kern w:val="0"/>
        </w:rPr>
        <w:t>.</w:t>
      </w:r>
      <w:r w:rsidRPr="00192FB1">
        <w:rPr>
          <w:rFonts w:ascii="Times New Roman" w:hAnsi="Times New Roman" w:cs="Times New Roman"/>
          <w:kern w:val="0"/>
        </w:rPr>
        <w:t xml:space="preserve"> </w:t>
      </w:r>
    </w:p>
    <w:p w14:paraId="736C8A7E" w14:textId="71226AFF" w:rsidR="00980F36" w:rsidRPr="00192FB1" w:rsidRDefault="000952A1" w:rsidP="00340DA3">
      <w:pPr>
        <w:pStyle w:val="PolicySubsection"/>
        <w:numPr>
          <w:ilvl w:val="1"/>
          <w:numId w:val="4"/>
        </w:numPr>
        <w:tabs>
          <w:tab w:val="clear" w:pos="2088"/>
          <w:tab w:val="left" w:pos="900"/>
        </w:tabs>
        <w:spacing w:after="0"/>
        <w:ind w:left="900"/>
        <w:rPr>
          <w:rFonts w:ascii="Times New Roman" w:hAnsi="Times New Roman" w:cs="Times New Roman"/>
          <w:kern w:val="0"/>
        </w:rPr>
      </w:pPr>
      <w:r>
        <w:rPr>
          <w:rFonts w:ascii="Times New Roman" w:hAnsi="Times New Roman" w:cs="Times New Roman"/>
          <w:kern w:val="0"/>
        </w:rPr>
        <w:t>Henry Ford Learning Institute</w:t>
      </w:r>
      <w:r w:rsidR="004846B8">
        <w:rPr>
          <w:rFonts w:ascii="Times New Roman" w:hAnsi="Times New Roman" w:cs="Times New Roman"/>
          <w:kern w:val="0"/>
        </w:rPr>
        <w:t xml:space="preserve"> </w:t>
      </w:r>
      <w:r w:rsidR="00542F88" w:rsidRPr="00192FB1">
        <w:rPr>
          <w:rFonts w:ascii="Times New Roman" w:hAnsi="Times New Roman" w:cs="Times New Roman"/>
          <w:kern w:val="0"/>
        </w:rPr>
        <w:t xml:space="preserve">shall notify the Texas Education Agency in writing prior to initiating bankruptcy proceeding respecting the charter holder. </w:t>
      </w:r>
    </w:p>
    <w:p w14:paraId="260A0733" w14:textId="7B39E810" w:rsidR="00A326EF" w:rsidRPr="00192FB1" w:rsidRDefault="00A326EF" w:rsidP="00340DA3">
      <w:pPr>
        <w:pStyle w:val="PolicySubsection"/>
        <w:numPr>
          <w:ilvl w:val="1"/>
          <w:numId w:val="4"/>
        </w:numPr>
        <w:tabs>
          <w:tab w:val="clear" w:pos="2088"/>
          <w:tab w:val="left" w:pos="900"/>
        </w:tabs>
        <w:spacing w:after="0"/>
        <w:ind w:left="900"/>
        <w:rPr>
          <w:rFonts w:ascii="Times New Roman" w:hAnsi="Times New Roman" w:cs="Times New Roman"/>
          <w:kern w:val="0"/>
        </w:rPr>
      </w:pPr>
      <w:r w:rsidRPr="00192FB1">
        <w:rPr>
          <w:rFonts w:ascii="Times New Roman" w:hAnsi="Times New Roman" w:cs="Times New Roman"/>
          <w:kern w:val="0"/>
          <w:u w:val="single"/>
        </w:rPr>
        <w:t>Exclusive Method for Delegating Charter Powers and Duties</w:t>
      </w:r>
      <w:r w:rsidRPr="00192FB1">
        <w:rPr>
          <w:rFonts w:ascii="Times New Roman" w:hAnsi="Times New Roman" w:cs="Times New Roman"/>
          <w:kern w:val="0"/>
        </w:rPr>
        <w:t xml:space="preserve">. </w:t>
      </w:r>
      <w:r w:rsidR="00980F36" w:rsidRPr="00192FB1">
        <w:rPr>
          <w:rFonts w:ascii="Times New Roman" w:hAnsi="Times New Roman" w:cs="Times New Roman"/>
          <w:kern w:val="0"/>
        </w:rPr>
        <w:t xml:space="preserve">Any </w:t>
      </w:r>
      <w:r w:rsidRPr="00192FB1">
        <w:rPr>
          <w:rFonts w:ascii="Times New Roman" w:hAnsi="Times New Roman" w:cs="Times New Roman"/>
          <w:kern w:val="0"/>
        </w:rPr>
        <w:t xml:space="preserve">power </w:t>
      </w:r>
      <w:r w:rsidR="00980F36" w:rsidRPr="00192FB1">
        <w:rPr>
          <w:rFonts w:ascii="Times New Roman" w:hAnsi="Times New Roman" w:cs="Times New Roman"/>
          <w:kern w:val="0"/>
        </w:rPr>
        <w:t>or</w:t>
      </w:r>
      <w:r w:rsidRPr="00192FB1">
        <w:rPr>
          <w:rFonts w:ascii="Times New Roman" w:hAnsi="Times New Roman" w:cs="Times New Roman"/>
          <w:kern w:val="0"/>
        </w:rPr>
        <w:t xml:space="preserve"> dut</w:t>
      </w:r>
      <w:r w:rsidR="00980F36" w:rsidRPr="00192FB1">
        <w:rPr>
          <w:rFonts w:ascii="Times New Roman" w:hAnsi="Times New Roman" w:cs="Times New Roman"/>
          <w:kern w:val="0"/>
        </w:rPr>
        <w:t>y</w:t>
      </w:r>
      <w:r w:rsidRPr="00192FB1">
        <w:rPr>
          <w:rFonts w:ascii="Times New Roman" w:hAnsi="Times New Roman" w:cs="Times New Roman"/>
          <w:kern w:val="0"/>
        </w:rPr>
        <w:t xml:space="preserve"> of the Board delegated to an officer, employee, contractor, management company, creditor, or any other person</w:t>
      </w:r>
      <w:r w:rsidR="009B0722" w:rsidRPr="00192FB1">
        <w:rPr>
          <w:rFonts w:ascii="Times New Roman" w:hAnsi="Times New Roman" w:cs="Times New Roman"/>
          <w:kern w:val="0"/>
        </w:rPr>
        <w:t xml:space="preserve"> shall either be specified in the </w:t>
      </w:r>
      <w:r w:rsidR="000952A1">
        <w:rPr>
          <w:rFonts w:ascii="Times New Roman" w:hAnsi="Times New Roman" w:cs="Times New Roman"/>
          <w:kern w:val="0"/>
        </w:rPr>
        <w:t>Henry Ford Learning Institute</w:t>
      </w:r>
      <w:r w:rsidR="004846B8">
        <w:rPr>
          <w:rFonts w:ascii="Times New Roman" w:hAnsi="Times New Roman" w:cs="Times New Roman"/>
          <w:kern w:val="0"/>
        </w:rPr>
        <w:t xml:space="preserve"> </w:t>
      </w:r>
      <w:r w:rsidR="009B0722" w:rsidRPr="00192FB1">
        <w:rPr>
          <w:rFonts w:ascii="Times New Roman" w:hAnsi="Times New Roman" w:cs="Times New Roman"/>
          <w:kern w:val="0"/>
        </w:rPr>
        <w:t xml:space="preserve">open-enrollment </w:t>
      </w:r>
      <w:r w:rsidR="000952A1" w:rsidRPr="00192FB1">
        <w:rPr>
          <w:rFonts w:ascii="Times New Roman" w:hAnsi="Times New Roman" w:cs="Times New Roman"/>
          <w:kern w:val="0"/>
        </w:rPr>
        <w:t>charter,</w:t>
      </w:r>
      <w:r w:rsidR="009B0722" w:rsidRPr="00192FB1">
        <w:rPr>
          <w:rFonts w:ascii="Times New Roman" w:hAnsi="Times New Roman" w:cs="Times New Roman"/>
          <w:kern w:val="0"/>
        </w:rPr>
        <w:t xml:space="preserve"> or</w:t>
      </w:r>
      <w:r w:rsidRPr="00192FB1">
        <w:rPr>
          <w:rFonts w:ascii="Times New Roman" w:hAnsi="Times New Roman" w:cs="Times New Roman"/>
          <w:kern w:val="0"/>
        </w:rPr>
        <w:t xml:space="preserve"> </w:t>
      </w:r>
      <w:r w:rsidR="009B0722" w:rsidRPr="00192FB1">
        <w:rPr>
          <w:rFonts w:ascii="Times New Roman" w:hAnsi="Times New Roman" w:cs="Times New Roman"/>
          <w:kern w:val="0"/>
        </w:rPr>
        <w:t>a</w:t>
      </w:r>
      <w:r w:rsidRPr="00192FB1">
        <w:rPr>
          <w:rFonts w:ascii="Times New Roman" w:hAnsi="Times New Roman" w:cs="Times New Roman"/>
          <w:kern w:val="0"/>
        </w:rPr>
        <w:t xml:space="preserve"> </w:t>
      </w:r>
      <w:r w:rsidR="009B0722" w:rsidRPr="00192FB1">
        <w:rPr>
          <w:rFonts w:ascii="Times New Roman" w:hAnsi="Times New Roman" w:cs="Times New Roman"/>
          <w:kern w:val="0"/>
        </w:rPr>
        <w:t xml:space="preserve">charter </w:t>
      </w:r>
      <w:r w:rsidRPr="00192FB1">
        <w:rPr>
          <w:rFonts w:ascii="Times New Roman" w:hAnsi="Times New Roman" w:cs="Times New Roman"/>
          <w:kern w:val="0"/>
        </w:rPr>
        <w:t xml:space="preserve">delegation amendment </w:t>
      </w:r>
      <w:r w:rsidR="009B0722" w:rsidRPr="00192FB1">
        <w:rPr>
          <w:rFonts w:ascii="Times New Roman" w:hAnsi="Times New Roman" w:cs="Times New Roman"/>
          <w:kern w:val="0"/>
        </w:rPr>
        <w:t xml:space="preserve">approved by </w:t>
      </w:r>
      <w:r w:rsidRPr="00192FB1">
        <w:rPr>
          <w:rFonts w:ascii="Times New Roman" w:hAnsi="Times New Roman" w:cs="Times New Roman"/>
          <w:kern w:val="0"/>
        </w:rPr>
        <w:t>the Texas Education Agency division responsible for charter schools</w:t>
      </w:r>
      <w:r w:rsidR="009B0722" w:rsidRPr="00192FB1">
        <w:rPr>
          <w:rFonts w:ascii="Times New Roman" w:hAnsi="Times New Roman" w:cs="Times New Roman"/>
          <w:kern w:val="0"/>
        </w:rPr>
        <w:t>.</w:t>
      </w:r>
      <w:r w:rsidRPr="00192FB1">
        <w:rPr>
          <w:rFonts w:ascii="Times New Roman" w:hAnsi="Times New Roman" w:cs="Times New Roman"/>
          <w:kern w:val="0"/>
        </w:rPr>
        <w:t xml:space="preserve"> </w:t>
      </w:r>
    </w:p>
    <w:p w14:paraId="275952D6" w14:textId="3CFB975A" w:rsidR="007A31F2" w:rsidRPr="00192FB1" w:rsidRDefault="007A31F2" w:rsidP="00340DA3">
      <w:pPr>
        <w:pStyle w:val="PolicySubsection"/>
        <w:numPr>
          <w:ilvl w:val="0"/>
          <w:numId w:val="0"/>
        </w:numPr>
        <w:tabs>
          <w:tab w:val="left" w:pos="900"/>
        </w:tabs>
        <w:spacing w:after="0"/>
        <w:rPr>
          <w:rFonts w:ascii="Times New Roman" w:hAnsi="Times New Roman" w:cs="Times New Roman"/>
          <w:kern w:val="0"/>
        </w:rPr>
      </w:pPr>
    </w:p>
    <w:p w14:paraId="5CCCB03E" w14:textId="77777777" w:rsidR="00E1310B" w:rsidRPr="00E1310B" w:rsidRDefault="00E1310B" w:rsidP="00E1310B">
      <w:pPr>
        <w:pStyle w:val="PolicySubsection"/>
        <w:numPr>
          <w:ilvl w:val="0"/>
          <w:numId w:val="0"/>
        </w:numPr>
        <w:tabs>
          <w:tab w:val="left" w:pos="900"/>
        </w:tabs>
        <w:spacing w:after="0"/>
        <w:rPr>
          <w:rFonts w:ascii="Times New Roman" w:hAnsi="Times New Roman" w:cs="Times New Roman"/>
          <w:kern w:val="0"/>
        </w:rPr>
      </w:pPr>
      <w:r>
        <w:rPr>
          <w:rFonts w:ascii="Times New Roman" w:hAnsi="Times New Roman" w:cs="Times New Roman"/>
          <w:i/>
          <w:iCs/>
          <w:kern w:val="0"/>
        </w:rPr>
        <w:t>19 Tex. Admin. Code § 100.1101(b)-(c)</w:t>
      </w:r>
      <w:r>
        <w:rPr>
          <w:rFonts w:ascii="Times New Roman" w:hAnsi="Times New Roman" w:cs="Times New Roman"/>
          <w:kern w:val="0"/>
        </w:rPr>
        <w:t xml:space="preserve">. </w:t>
      </w:r>
    </w:p>
    <w:p w14:paraId="6F6091DD" w14:textId="77777777" w:rsidR="00E1310B" w:rsidRPr="00340DA3" w:rsidRDefault="00E1310B" w:rsidP="00A11C0D">
      <w:pPr>
        <w:pStyle w:val="PolicySubsection"/>
        <w:numPr>
          <w:ilvl w:val="0"/>
          <w:numId w:val="0"/>
        </w:numPr>
        <w:tabs>
          <w:tab w:val="left" w:pos="900"/>
        </w:tabs>
        <w:spacing w:after="0"/>
        <w:rPr>
          <w:rFonts w:ascii="Times New Roman" w:hAnsi="Times New Roman" w:cs="Times New Roman"/>
          <w:kern w:val="0"/>
        </w:rPr>
      </w:pPr>
    </w:p>
    <w:p w14:paraId="194B43F2" w14:textId="1566581B" w:rsidR="00340DA3" w:rsidRPr="00340DA3" w:rsidRDefault="00A326EF" w:rsidP="00A11C0D">
      <w:pPr>
        <w:pStyle w:val="BodyJustified"/>
        <w:numPr>
          <w:ilvl w:val="0"/>
          <w:numId w:val="8"/>
        </w:numPr>
        <w:spacing w:after="0"/>
        <w:ind w:left="540"/>
        <w:rPr>
          <w:rFonts w:ascii="Times New Roman" w:hAnsi="Times New Roman" w:cs="Times New Roman"/>
          <w:b/>
          <w:i/>
          <w:kern w:val="0"/>
        </w:rPr>
      </w:pPr>
      <w:r w:rsidRPr="00340DA3">
        <w:rPr>
          <w:rFonts w:ascii="Times New Roman" w:hAnsi="Times New Roman" w:cs="Times New Roman"/>
          <w:b/>
          <w:i/>
          <w:kern w:val="0"/>
        </w:rPr>
        <w:t>Accountability for Delegated Powers and Duties</w:t>
      </w:r>
    </w:p>
    <w:p w14:paraId="2DDE38CE" w14:textId="1974F38C" w:rsidR="00340DA3" w:rsidRDefault="00340DA3" w:rsidP="00A11C0D">
      <w:pPr>
        <w:pStyle w:val="PolicySubsection"/>
        <w:numPr>
          <w:ilvl w:val="0"/>
          <w:numId w:val="0"/>
        </w:numPr>
        <w:spacing w:after="0"/>
        <w:rPr>
          <w:rFonts w:ascii="Times New Roman" w:hAnsi="Times New Roman" w:cs="Times New Roman"/>
          <w:kern w:val="0"/>
        </w:rPr>
      </w:pPr>
    </w:p>
    <w:p w14:paraId="245BD3ED" w14:textId="77777777" w:rsidR="00F746AF" w:rsidRDefault="00F746AF" w:rsidP="00A11C0D">
      <w:pPr>
        <w:pStyle w:val="PolicySubsection"/>
        <w:numPr>
          <w:ilvl w:val="0"/>
          <w:numId w:val="0"/>
        </w:numPr>
        <w:spacing w:after="0"/>
        <w:rPr>
          <w:rFonts w:ascii="Times New Roman" w:hAnsi="Times New Roman" w:cs="Times New Roman"/>
          <w:kern w:val="0"/>
        </w:rPr>
      </w:pPr>
    </w:p>
    <w:p w14:paraId="69C2FA14" w14:textId="6997CDA5" w:rsidR="00F94C8A" w:rsidRPr="00192FB1" w:rsidRDefault="00340DA3" w:rsidP="00A11C0D">
      <w:pPr>
        <w:pStyle w:val="PolicySubsection"/>
        <w:numPr>
          <w:ilvl w:val="0"/>
          <w:numId w:val="0"/>
        </w:numPr>
        <w:spacing w:after="0"/>
        <w:rPr>
          <w:rFonts w:ascii="Times New Roman" w:hAnsi="Times New Roman" w:cs="Times New Roman"/>
          <w:kern w:val="0"/>
        </w:rPr>
      </w:pPr>
      <w:r w:rsidRPr="00192FB1">
        <w:rPr>
          <w:rFonts w:ascii="Times New Roman" w:hAnsi="Times New Roman" w:cs="Times New Roman"/>
          <w:kern w:val="0"/>
        </w:rPr>
        <w:lastRenderedPageBreak/>
        <w:t xml:space="preserve">The Board </w:t>
      </w:r>
      <w:r w:rsidR="00C4154E" w:rsidRPr="00192FB1">
        <w:rPr>
          <w:rFonts w:ascii="Times New Roman" w:hAnsi="Times New Roman" w:cs="Times New Roman"/>
          <w:kern w:val="0"/>
        </w:rPr>
        <w:t>remains responsible for the management, operation, and accountability of</w:t>
      </w:r>
      <w:r w:rsidR="00E1310B" w:rsidRPr="00192FB1">
        <w:rPr>
          <w:rFonts w:ascii="Times New Roman" w:hAnsi="Times New Roman" w:cs="Times New Roman"/>
          <w:kern w:val="0"/>
        </w:rPr>
        <w:t xml:space="preserve"> all</w:t>
      </w:r>
      <w:r w:rsidR="004846B8">
        <w:rPr>
          <w:rFonts w:ascii="Times New Roman" w:hAnsi="Times New Roman" w:cs="Times New Roman"/>
          <w:kern w:val="0"/>
        </w:rPr>
        <w:t xml:space="preserve"> </w:t>
      </w:r>
      <w:r w:rsidR="000952A1">
        <w:rPr>
          <w:rFonts w:ascii="Times New Roman" w:hAnsi="Times New Roman" w:cs="Times New Roman"/>
          <w:kern w:val="0"/>
        </w:rPr>
        <w:t>Henry Ford Learning Institute</w:t>
      </w:r>
      <w:r w:rsidRPr="00192FB1">
        <w:rPr>
          <w:rFonts w:ascii="Times New Roman" w:hAnsi="Times New Roman" w:cs="Times New Roman"/>
          <w:kern w:val="0"/>
        </w:rPr>
        <w:t xml:space="preserve"> </w:t>
      </w:r>
      <w:r w:rsidR="00C4154E" w:rsidRPr="00192FB1">
        <w:rPr>
          <w:rFonts w:ascii="Times New Roman" w:hAnsi="Times New Roman" w:cs="Times New Roman"/>
          <w:kern w:val="0"/>
        </w:rPr>
        <w:t>charter schools, regardless of whether the Board delegate</w:t>
      </w:r>
      <w:r w:rsidR="0072708F" w:rsidRPr="00192FB1">
        <w:rPr>
          <w:rFonts w:ascii="Times New Roman" w:hAnsi="Times New Roman" w:cs="Times New Roman"/>
          <w:kern w:val="0"/>
        </w:rPr>
        <w:t xml:space="preserve">s any of its powers or duties. </w:t>
      </w:r>
    </w:p>
    <w:p w14:paraId="6115E584" w14:textId="2012E77A" w:rsidR="00E1310B" w:rsidRPr="00192FB1" w:rsidRDefault="00E1310B" w:rsidP="00340DA3">
      <w:pPr>
        <w:pStyle w:val="PolicySubsection"/>
        <w:numPr>
          <w:ilvl w:val="0"/>
          <w:numId w:val="0"/>
        </w:numPr>
        <w:spacing w:after="0"/>
        <w:rPr>
          <w:rFonts w:ascii="Times New Roman" w:hAnsi="Times New Roman" w:cs="Times New Roman"/>
          <w:kern w:val="0"/>
        </w:rPr>
      </w:pPr>
    </w:p>
    <w:p w14:paraId="1046E3BA" w14:textId="3861C375" w:rsidR="00E1310B" w:rsidRPr="00E1310B" w:rsidRDefault="00E1310B" w:rsidP="00340DA3">
      <w:pPr>
        <w:pStyle w:val="PolicySubsection"/>
        <w:numPr>
          <w:ilvl w:val="0"/>
          <w:numId w:val="0"/>
        </w:numPr>
        <w:spacing w:after="0"/>
        <w:rPr>
          <w:rFonts w:ascii="Times New Roman" w:hAnsi="Times New Roman" w:cs="Times New Roman"/>
          <w:kern w:val="0"/>
        </w:rPr>
      </w:pPr>
      <w:r>
        <w:rPr>
          <w:rFonts w:ascii="Times New Roman" w:hAnsi="Times New Roman" w:cs="Times New Roman"/>
          <w:i/>
          <w:iCs/>
          <w:kern w:val="0"/>
        </w:rPr>
        <w:t>19 Tex. Admin. Code § 100.1101(d)</w:t>
      </w:r>
      <w:r>
        <w:rPr>
          <w:rFonts w:ascii="Times New Roman" w:hAnsi="Times New Roman" w:cs="Times New Roman"/>
          <w:kern w:val="0"/>
        </w:rPr>
        <w:t xml:space="preserve">. </w:t>
      </w:r>
    </w:p>
    <w:p w14:paraId="22055D85" w14:textId="77777777" w:rsidR="00EA52A3" w:rsidRDefault="00EA52A3" w:rsidP="00E1310B">
      <w:pPr>
        <w:pStyle w:val="PolicySubsection"/>
        <w:numPr>
          <w:ilvl w:val="0"/>
          <w:numId w:val="0"/>
        </w:numPr>
        <w:spacing w:after="0"/>
        <w:rPr>
          <w:rFonts w:ascii="Times New Roman" w:hAnsi="Times New Roman" w:cs="Times New Roman"/>
          <w:kern w:val="0"/>
        </w:rPr>
      </w:pPr>
    </w:p>
    <w:p w14:paraId="1E4DD07C" w14:textId="54E4A499" w:rsidR="00EA52A3" w:rsidRPr="00340DA3" w:rsidRDefault="00EA52A3" w:rsidP="00E1310B">
      <w:pPr>
        <w:pStyle w:val="BodyJustified"/>
        <w:numPr>
          <w:ilvl w:val="0"/>
          <w:numId w:val="8"/>
        </w:numPr>
        <w:spacing w:after="0"/>
        <w:ind w:left="540"/>
        <w:rPr>
          <w:rFonts w:ascii="Times New Roman" w:hAnsi="Times New Roman" w:cs="Times New Roman"/>
          <w:b/>
          <w:i/>
          <w:kern w:val="0"/>
        </w:rPr>
      </w:pPr>
      <w:r>
        <w:rPr>
          <w:rFonts w:ascii="Times New Roman" w:hAnsi="Times New Roman" w:cs="Times New Roman"/>
          <w:b/>
          <w:i/>
          <w:kern w:val="0"/>
        </w:rPr>
        <w:t>Nondelegable Duties</w:t>
      </w:r>
    </w:p>
    <w:p w14:paraId="42E1719D" w14:textId="77777777" w:rsidR="00EA52A3" w:rsidRDefault="00EA52A3" w:rsidP="00E1310B">
      <w:pPr>
        <w:pStyle w:val="PolicySubsection"/>
        <w:numPr>
          <w:ilvl w:val="0"/>
          <w:numId w:val="0"/>
        </w:numPr>
        <w:spacing w:after="0"/>
        <w:rPr>
          <w:rFonts w:ascii="Times New Roman" w:hAnsi="Times New Roman" w:cs="Times New Roman"/>
          <w:kern w:val="0"/>
        </w:rPr>
      </w:pPr>
    </w:p>
    <w:p w14:paraId="393236D6" w14:textId="3DD274EB" w:rsidR="00EA52A3" w:rsidRPr="00192FB1" w:rsidRDefault="00EA52A3" w:rsidP="00EA52A3">
      <w:pPr>
        <w:pStyle w:val="PolicySubsection"/>
        <w:numPr>
          <w:ilvl w:val="0"/>
          <w:numId w:val="0"/>
        </w:numPr>
        <w:spacing w:after="0"/>
        <w:rPr>
          <w:rFonts w:ascii="Times New Roman" w:hAnsi="Times New Roman" w:cs="Times New Roman"/>
          <w:kern w:val="0"/>
        </w:rPr>
      </w:pPr>
      <w:r w:rsidRPr="00192FB1">
        <w:rPr>
          <w:rFonts w:ascii="Times New Roman" w:hAnsi="Times New Roman" w:cs="Times New Roman"/>
          <w:kern w:val="0"/>
        </w:rPr>
        <w:t>Absent specifically approved exceptions granted by the Commissioner of Education, the Board shall not delegate the following duties:</w:t>
      </w:r>
    </w:p>
    <w:p w14:paraId="566E9199" w14:textId="77777777" w:rsidR="00EA52A3" w:rsidRPr="00192FB1" w:rsidRDefault="00EA52A3" w:rsidP="00EA52A3">
      <w:pPr>
        <w:pStyle w:val="PolicySubsection"/>
        <w:numPr>
          <w:ilvl w:val="0"/>
          <w:numId w:val="0"/>
        </w:numPr>
        <w:spacing w:after="0"/>
        <w:rPr>
          <w:rFonts w:ascii="Times New Roman" w:hAnsi="Times New Roman" w:cs="Times New Roman"/>
          <w:kern w:val="0"/>
        </w:rPr>
      </w:pPr>
    </w:p>
    <w:p w14:paraId="6AD47CF6" w14:textId="6A4FD5B1" w:rsidR="00EA52A3" w:rsidRPr="00192FB1" w:rsidRDefault="00EA52A3" w:rsidP="00EA52A3">
      <w:pPr>
        <w:pStyle w:val="PolicySubsection"/>
        <w:numPr>
          <w:ilvl w:val="0"/>
          <w:numId w:val="14"/>
        </w:numPr>
        <w:spacing w:after="0"/>
        <w:ind w:left="720" w:hanging="360"/>
        <w:rPr>
          <w:rFonts w:ascii="Times New Roman" w:hAnsi="Times New Roman" w:cs="Times New Roman"/>
          <w:kern w:val="0"/>
        </w:rPr>
      </w:pPr>
      <w:r w:rsidRPr="00192FB1">
        <w:rPr>
          <w:rFonts w:ascii="Times New Roman" w:hAnsi="Times New Roman" w:cs="Times New Roman"/>
          <w:kern w:val="0"/>
        </w:rPr>
        <w:t xml:space="preserve">Final authority to hear or decide employee grievances, citizen complaints, or parental </w:t>
      </w:r>
      <w:proofErr w:type="gramStart"/>
      <w:r w:rsidRPr="00192FB1">
        <w:rPr>
          <w:rFonts w:ascii="Times New Roman" w:hAnsi="Times New Roman" w:cs="Times New Roman"/>
          <w:kern w:val="0"/>
        </w:rPr>
        <w:t>concerns;</w:t>
      </w:r>
      <w:proofErr w:type="gramEnd"/>
    </w:p>
    <w:p w14:paraId="74CAD629" w14:textId="08F4935C" w:rsidR="00EA52A3" w:rsidRPr="00192FB1" w:rsidRDefault="00EA52A3" w:rsidP="00EA52A3">
      <w:pPr>
        <w:pStyle w:val="PolicySubsection"/>
        <w:numPr>
          <w:ilvl w:val="0"/>
          <w:numId w:val="14"/>
        </w:numPr>
        <w:spacing w:after="0"/>
        <w:ind w:left="720" w:hanging="360"/>
        <w:rPr>
          <w:rFonts w:ascii="Times New Roman" w:hAnsi="Times New Roman" w:cs="Times New Roman"/>
          <w:kern w:val="0"/>
        </w:rPr>
      </w:pPr>
      <w:r w:rsidRPr="00192FB1">
        <w:rPr>
          <w:rFonts w:ascii="Times New Roman" w:hAnsi="Times New Roman" w:cs="Times New Roman"/>
          <w:kern w:val="0"/>
        </w:rPr>
        <w:t>Final authority to adopt or amend th</w:t>
      </w:r>
      <w:r w:rsidR="001916BF" w:rsidRPr="00192FB1">
        <w:rPr>
          <w:rFonts w:ascii="Times New Roman" w:hAnsi="Times New Roman" w:cs="Times New Roman"/>
          <w:kern w:val="0"/>
        </w:rPr>
        <w:t xml:space="preserve">e </w:t>
      </w:r>
      <w:r w:rsidR="00C810DA">
        <w:rPr>
          <w:rFonts w:ascii="Times New Roman" w:hAnsi="Times New Roman" w:cs="Times New Roman"/>
          <w:kern w:val="0"/>
        </w:rPr>
        <w:t xml:space="preserve">Henry Ford Academy </w:t>
      </w:r>
      <w:r w:rsidR="00A435AF">
        <w:rPr>
          <w:rFonts w:ascii="Times New Roman" w:hAnsi="Times New Roman" w:cs="Times New Roman"/>
          <w:kern w:val="0"/>
        </w:rPr>
        <w:t>Alameda School for Art + Design Charter School</w:t>
      </w:r>
      <w:r w:rsidR="001916BF" w:rsidRPr="00192FB1">
        <w:rPr>
          <w:rFonts w:ascii="Times New Roman" w:hAnsi="Times New Roman" w:cs="Times New Roman"/>
          <w:kern w:val="0"/>
        </w:rPr>
        <w:t xml:space="preserve"> </w:t>
      </w:r>
      <w:r w:rsidRPr="00192FB1">
        <w:rPr>
          <w:rFonts w:ascii="Times New Roman" w:hAnsi="Times New Roman" w:cs="Times New Roman"/>
          <w:kern w:val="0"/>
        </w:rPr>
        <w:t xml:space="preserve">budget, or to authorize the expenditure or obligation of state funds or the use of public </w:t>
      </w:r>
      <w:proofErr w:type="gramStart"/>
      <w:r w:rsidRPr="00192FB1">
        <w:rPr>
          <w:rFonts w:ascii="Times New Roman" w:hAnsi="Times New Roman" w:cs="Times New Roman"/>
          <w:kern w:val="0"/>
        </w:rPr>
        <w:t>property;</w:t>
      </w:r>
      <w:proofErr w:type="gramEnd"/>
    </w:p>
    <w:p w14:paraId="2486D935" w14:textId="75E46370" w:rsidR="00EA52A3" w:rsidRPr="00192FB1" w:rsidRDefault="00EA52A3" w:rsidP="00EA52A3">
      <w:pPr>
        <w:pStyle w:val="PolicySubsection"/>
        <w:numPr>
          <w:ilvl w:val="0"/>
          <w:numId w:val="14"/>
        </w:numPr>
        <w:spacing w:after="0"/>
        <w:ind w:left="720" w:hanging="360"/>
        <w:rPr>
          <w:rFonts w:ascii="Times New Roman" w:hAnsi="Times New Roman" w:cs="Times New Roman"/>
          <w:kern w:val="0"/>
        </w:rPr>
      </w:pPr>
      <w:r w:rsidRPr="00192FB1">
        <w:rPr>
          <w:rFonts w:ascii="Times New Roman" w:hAnsi="Times New Roman" w:cs="Times New Roman"/>
          <w:kern w:val="0"/>
        </w:rPr>
        <w:t xml:space="preserve">Final authority to direct the disposition or safekeeping of public records, except that the Board may delegate this function to any person, subject to the Board’s superior right of immediate access to, control over, and possession of such </w:t>
      </w:r>
      <w:proofErr w:type="gramStart"/>
      <w:r w:rsidRPr="00192FB1">
        <w:rPr>
          <w:rFonts w:ascii="Times New Roman" w:hAnsi="Times New Roman" w:cs="Times New Roman"/>
          <w:kern w:val="0"/>
        </w:rPr>
        <w:t>records;</w:t>
      </w:r>
      <w:proofErr w:type="gramEnd"/>
    </w:p>
    <w:p w14:paraId="644798E6" w14:textId="376F680A" w:rsidR="00EA52A3" w:rsidRPr="00192FB1" w:rsidRDefault="00EA52A3" w:rsidP="00EA52A3">
      <w:pPr>
        <w:pStyle w:val="PolicySubsection"/>
        <w:numPr>
          <w:ilvl w:val="0"/>
          <w:numId w:val="14"/>
        </w:numPr>
        <w:spacing w:after="0"/>
        <w:ind w:left="720" w:hanging="360"/>
        <w:rPr>
          <w:rFonts w:ascii="Times New Roman" w:hAnsi="Times New Roman" w:cs="Times New Roman"/>
          <w:kern w:val="0"/>
        </w:rPr>
      </w:pPr>
      <w:r w:rsidRPr="00192FB1">
        <w:rPr>
          <w:rFonts w:ascii="Times New Roman" w:hAnsi="Times New Roman" w:cs="Times New Roman"/>
          <w:kern w:val="0"/>
        </w:rPr>
        <w:t>Final authority to adopt policies governing</w:t>
      </w:r>
      <w:r w:rsidR="001916BF" w:rsidRPr="00192FB1">
        <w:rPr>
          <w:rFonts w:ascii="Times New Roman" w:hAnsi="Times New Roman" w:cs="Times New Roman"/>
          <w:kern w:val="0"/>
        </w:rPr>
        <w:t xml:space="preserve"> </w:t>
      </w:r>
      <w:r w:rsidR="00C810DA">
        <w:rPr>
          <w:rFonts w:ascii="Times New Roman" w:hAnsi="Times New Roman" w:cs="Times New Roman"/>
          <w:kern w:val="0"/>
        </w:rPr>
        <w:t xml:space="preserve">Henry Ford Academy </w:t>
      </w:r>
      <w:r w:rsidR="00A435AF">
        <w:rPr>
          <w:rFonts w:ascii="Times New Roman" w:hAnsi="Times New Roman" w:cs="Times New Roman"/>
          <w:kern w:val="0"/>
        </w:rPr>
        <w:t>Alameda School for Art + Design Charter School</w:t>
      </w:r>
      <w:r w:rsidRPr="00192FB1">
        <w:rPr>
          <w:rFonts w:ascii="Times New Roman" w:hAnsi="Times New Roman" w:cs="Times New Roman"/>
          <w:kern w:val="0"/>
        </w:rPr>
        <w:t xml:space="preserve"> </w:t>
      </w:r>
      <w:proofErr w:type="gramStart"/>
      <w:r w:rsidRPr="00192FB1">
        <w:rPr>
          <w:rFonts w:ascii="Times New Roman" w:hAnsi="Times New Roman" w:cs="Times New Roman"/>
          <w:kern w:val="0"/>
        </w:rPr>
        <w:t>operations;</w:t>
      </w:r>
      <w:proofErr w:type="gramEnd"/>
    </w:p>
    <w:p w14:paraId="29C196CF" w14:textId="40F52AFE" w:rsidR="00EA52A3" w:rsidRPr="00192FB1" w:rsidRDefault="00EA52A3" w:rsidP="00EA52A3">
      <w:pPr>
        <w:pStyle w:val="PolicySubsection"/>
        <w:numPr>
          <w:ilvl w:val="0"/>
          <w:numId w:val="14"/>
        </w:numPr>
        <w:spacing w:after="0"/>
        <w:ind w:left="720" w:hanging="360"/>
        <w:rPr>
          <w:rFonts w:ascii="Times New Roman" w:hAnsi="Times New Roman" w:cs="Times New Roman"/>
          <w:kern w:val="0"/>
        </w:rPr>
      </w:pPr>
      <w:r w:rsidRPr="00192FB1">
        <w:rPr>
          <w:rFonts w:ascii="Times New Roman" w:hAnsi="Times New Roman" w:cs="Times New Roman"/>
          <w:kern w:val="0"/>
        </w:rPr>
        <w:t>Final authority to approve audit reports under TEC, §44.008(d); and</w:t>
      </w:r>
    </w:p>
    <w:p w14:paraId="02C34238" w14:textId="181AE278" w:rsidR="00EA52A3" w:rsidRPr="00192FB1" w:rsidRDefault="00EA52A3" w:rsidP="00EA52A3">
      <w:pPr>
        <w:pStyle w:val="PolicySubsection"/>
        <w:numPr>
          <w:ilvl w:val="0"/>
          <w:numId w:val="14"/>
        </w:numPr>
        <w:spacing w:after="0"/>
        <w:ind w:left="720" w:hanging="360"/>
        <w:rPr>
          <w:rFonts w:ascii="Times New Roman" w:hAnsi="Times New Roman" w:cs="Times New Roman"/>
          <w:kern w:val="0"/>
        </w:rPr>
      </w:pPr>
      <w:r w:rsidRPr="00192FB1">
        <w:rPr>
          <w:rFonts w:ascii="Times New Roman" w:hAnsi="Times New Roman" w:cs="Times New Roman"/>
          <w:kern w:val="0"/>
        </w:rPr>
        <w:t>Initial or final authority to select, employ, direct, evaluate, renew, non-renew, terminate, or set compensation for the</w:t>
      </w:r>
      <w:r w:rsidR="00AE736D">
        <w:rPr>
          <w:rFonts w:ascii="Times New Roman" w:hAnsi="Times New Roman" w:cs="Times New Roman"/>
          <w:kern w:val="0"/>
        </w:rPr>
        <w:t xml:space="preserve"> </w:t>
      </w:r>
      <w:r w:rsidR="00AE736D" w:rsidRPr="004846B8">
        <w:rPr>
          <w:rFonts w:ascii="Times New Roman" w:hAnsi="Times New Roman" w:cs="Times New Roman"/>
          <w:kern w:val="0"/>
        </w:rPr>
        <w:t>Superintendent</w:t>
      </w:r>
      <w:r w:rsidR="001916BF" w:rsidRPr="00192FB1">
        <w:rPr>
          <w:rFonts w:ascii="Times New Roman" w:hAnsi="Times New Roman" w:cs="Times New Roman"/>
          <w:kern w:val="0"/>
        </w:rPr>
        <w:t xml:space="preserve"> or, as applicable, the administrator serving as the educational leader and chief executive officer</w:t>
      </w:r>
      <w:r w:rsidRPr="00192FB1">
        <w:rPr>
          <w:rFonts w:ascii="Times New Roman" w:hAnsi="Times New Roman" w:cs="Times New Roman"/>
          <w:kern w:val="0"/>
        </w:rPr>
        <w:t xml:space="preserve">. </w:t>
      </w:r>
    </w:p>
    <w:p w14:paraId="628B57AC" w14:textId="7AD744A6" w:rsidR="00EA52A3" w:rsidRPr="00192FB1" w:rsidRDefault="00EA52A3" w:rsidP="00340DA3">
      <w:pPr>
        <w:pStyle w:val="PolicySubsection"/>
        <w:numPr>
          <w:ilvl w:val="0"/>
          <w:numId w:val="0"/>
        </w:numPr>
        <w:spacing w:after="0"/>
        <w:rPr>
          <w:rFonts w:ascii="Times New Roman" w:hAnsi="Times New Roman" w:cs="Times New Roman"/>
          <w:kern w:val="0"/>
        </w:rPr>
      </w:pPr>
    </w:p>
    <w:p w14:paraId="2F718E97" w14:textId="6B5555B6" w:rsidR="001916BF" w:rsidRPr="001916BF" w:rsidRDefault="001916BF" w:rsidP="00340DA3">
      <w:pPr>
        <w:pStyle w:val="PolicySubsection"/>
        <w:numPr>
          <w:ilvl w:val="0"/>
          <w:numId w:val="0"/>
        </w:numPr>
        <w:spacing w:after="0"/>
        <w:rPr>
          <w:rFonts w:ascii="Times New Roman" w:hAnsi="Times New Roman" w:cs="Times New Roman"/>
          <w:i/>
          <w:iCs/>
          <w:kern w:val="0"/>
        </w:rPr>
      </w:pPr>
      <w:r>
        <w:rPr>
          <w:rFonts w:ascii="Times New Roman" w:hAnsi="Times New Roman" w:cs="Times New Roman"/>
          <w:i/>
          <w:iCs/>
          <w:kern w:val="0"/>
        </w:rPr>
        <w:t>19 Tex. Admin. Code § 100.1033(b)(14)(C)</w:t>
      </w:r>
      <w:r>
        <w:rPr>
          <w:rFonts w:ascii="Times New Roman" w:hAnsi="Times New Roman" w:cs="Times New Roman"/>
          <w:kern w:val="0"/>
        </w:rPr>
        <w:t xml:space="preserve">. </w:t>
      </w:r>
    </w:p>
    <w:p w14:paraId="5DD06209" w14:textId="2B3C2EB1" w:rsidR="00EA52A3" w:rsidRDefault="00EA52A3" w:rsidP="00340DA3">
      <w:pPr>
        <w:pStyle w:val="PolicySubsection"/>
        <w:numPr>
          <w:ilvl w:val="0"/>
          <w:numId w:val="0"/>
        </w:numPr>
        <w:spacing w:after="0"/>
        <w:rPr>
          <w:rFonts w:ascii="Times New Roman" w:hAnsi="Times New Roman" w:cs="Times New Roman"/>
          <w:kern w:val="0"/>
        </w:rPr>
      </w:pPr>
    </w:p>
    <w:p w14:paraId="3ED7F685" w14:textId="67724FBA" w:rsidR="00427042" w:rsidRDefault="00427042" w:rsidP="00340DA3">
      <w:pPr>
        <w:pStyle w:val="PolicySubsection"/>
        <w:numPr>
          <w:ilvl w:val="0"/>
          <w:numId w:val="0"/>
        </w:numPr>
        <w:spacing w:after="0"/>
        <w:rPr>
          <w:rFonts w:ascii="Times New Roman" w:hAnsi="Times New Roman" w:cs="Times New Roman"/>
          <w:kern w:val="0"/>
        </w:rPr>
      </w:pPr>
      <w:r>
        <w:rPr>
          <w:rFonts w:ascii="Times New Roman" w:hAnsi="Times New Roman" w:cs="Times New Roman"/>
          <w:kern w:val="0"/>
        </w:rPr>
        <w:t xml:space="preserve">Sec. 3.  Immunity from Liability </w:t>
      </w:r>
    </w:p>
    <w:p w14:paraId="27698E0E" w14:textId="796C5DBD" w:rsidR="00427042" w:rsidRDefault="00427042" w:rsidP="00340DA3">
      <w:pPr>
        <w:pStyle w:val="PolicySubsection"/>
        <w:numPr>
          <w:ilvl w:val="0"/>
          <w:numId w:val="0"/>
        </w:numPr>
        <w:spacing w:after="0"/>
        <w:rPr>
          <w:rFonts w:ascii="Times New Roman" w:hAnsi="Times New Roman" w:cs="Times New Roman"/>
          <w:kern w:val="0"/>
        </w:rPr>
      </w:pPr>
    </w:p>
    <w:p w14:paraId="1F320BC2" w14:textId="1891EC1D" w:rsidR="00B4602F" w:rsidRDefault="00427042" w:rsidP="00B4602F">
      <w:pPr>
        <w:pStyle w:val="PolicySubsection"/>
        <w:numPr>
          <w:ilvl w:val="0"/>
          <w:numId w:val="17"/>
        </w:numPr>
        <w:rPr>
          <w:rFonts w:ascii="Times New Roman" w:hAnsi="Times New Roman" w:cs="Times New Roman"/>
          <w:kern w:val="0"/>
        </w:rPr>
      </w:pPr>
      <w:r>
        <w:rPr>
          <w:rFonts w:ascii="Times New Roman" w:hAnsi="Times New Roman" w:cs="Times New Roman"/>
          <w:kern w:val="0"/>
        </w:rPr>
        <w:t xml:space="preserve">Statutory Immunity for </w:t>
      </w:r>
      <w:r w:rsidR="00B4602F">
        <w:rPr>
          <w:rFonts w:ascii="Times New Roman" w:hAnsi="Times New Roman" w:cs="Times New Roman"/>
          <w:kern w:val="0"/>
        </w:rPr>
        <w:t xml:space="preserve">the </w:t>
      </w:r>
      <w:r>
        <w:rPr>
          <w:rFonts w:ascii="Times New Roman" w:hAnsi="Times New Roman" w:cs="Times New Roman"/>
          <w:kern w:val="0"/>
        </w:rPr>
        <w:t>Charter Holder and Charter School</w:t>
      </w:r>
      <w:r w:rsidR="00B4602F">
        <w:rPr>
          <w:rFonts w:ascii="Times New Roman" w:hAnsi="Times New Roman" w:cs="Times New Roman"/>
          <w:kern w:val="0"/>
        </w:rPr>
        <w:t xml:space="preserve">.  </w:t>
      </w:r>
      <w:r w:rsidR="00B4602F" w:rsidRPr="00B4602F">
        <w:rPr>
          <w:rFonts w:ascii="Times New Roman" w:hAnsi="Times New Roman" w:cs="Times New Roman"/>
          <w:kern w:val="0"/>
        </w:rPr>
        <w:t>In matters related to operation of an open-enrollment charter school, an open-enrollment charter school or charter holder is immune from liability and suit to the same extent as a school district</w:t>
      </w:r>
      <w:r w:rsidR="00B4602F">
        <w:rPr>
          <w:rFonts w:ascii="Times New Roman" w:hAnsi="Times New Roman" w:cs="Times New Roman"/>
          <w:kern w:val="0"/>
        </w:rPr>
        <w:t>.</w:t>
      </w:r>
    </w:p>
    <w:p w14:paraId="417D82A0" w14:textId="77777777" w:rsidR="00B4602F" w:rsidRPr="00B4602F" w:rsidRDefault="00B4602F" w:rsidP="00B4602F">
      <w:pPr>
        <w:pStyle w:val="PolicySubsection"/>
        <w:numPr>
          <w:ilvl w:val="0"/>
          <w:numId w:val="20"/>
        </w:numPr>
        <w:rPr>
          <w:rFonts w:ascii="Times New Roman" w:hAnsi="Times New Roman" w:cs="Times New Roman"/>
          <w:kern w:val="0"/>
        </w:rPr>
      </w:pPr>
      <w:r w:rsidRPr="00B4602F">
        <w:rPr>
          <w:rFonts w:ascii="Times New Roman" w:hAnsi="Times New Roman" w:cs="Times New Roman"/>
          <w:kern w:val="0"/>
        </w:rPr>
        <w:t xml:space="preserve">An open-enrollment charter school is a governmental unit as defined by Section </w:t>
      </w:r>
      <w:hyperlink r:id="rId8" w:tgtFrame="new" w:history="1">
        <w:r w:rsidRPr="00B4602F">
          <w:rPr>
            <w:rStyle w:val="Hyperlink"/>
            <w:rFonts w:ascii="Times New Roman" w:hAnsi="Times New Roman"/>
            <w:kern w:val="0"/>
          </w:rPr>
          <w:t>101.001</w:t>
        </w:r>
      </w:hyperlink>
      <w:r w:rsidRPr="00B4602F">
        <w:rPr>
          <w:rFonts w:ascii="Times New Roman" w:hAnsi="Times New Roman" w:cs="Times New Roman"/>
          <w:kern w:val="0"/>
        </w:rPr>
        <w:t xml:space="preserve">, Civil Practice and Remedies Code, and is subject to liability only as provided by Chapter </w:t>
      </w:r>
      <w:hyperlink r:id="rId9" w:tgtFrame="new" w:history="1">
        <w:r w:rsidRPr="00B4602F">
          <w:rPr>
            <w:rStyle w:val="Hyperlink"/>
            <w:rFonts w:ascii="Times New Roman" w:hAnsi="Times New Roman"/>
            <w:kern w:val="0"/>
          </w:rPr>
          <w:t>101</w:t>
        </w:r>
      </w:hyperlink>
      <w:r w:rsidRPr="00B4602F">
        <w:rPr>
          <w:rFonts w:ascii="Times New Roman" w:hAnsi="Times New Roman" w:cs="Times New Roman"/>
          <w:kern w:val="0"/>
        </w:rPr>
        <w:t>, Civil Practice and Remedies Code, and only in the manner that liability is provided by that chapter for a school district.</w:t>
      </w:r>
    </w:p>
    <w:p w14:paraId="07090247" w14:textId="76D84578" w:rsidR="00B4602F" w:rsidRPr="00B4602F" w:rsidRDefault="00B4602F" w:rsidP="00B4602F">
      <w:pPr>
        <w:pStyle w:val="PolicySubsection"/>
        <w:numPr>
          <w:ilvl w:val="0"/>
          <w:numId w:val="20"/>
        </w:numPr>
        <w:rPr>
          <w:rFonts w:ascii="Times New Roman" w:hAnsi="Times New Roman" w:cs="Times New Roman"/>
          <w:kern w:val="0"/>
        </w:rPr>
      </w:pPr>
      <w:r w:rsidRPr="00B4602F">
        <w:rPr>
          <w:rFonts w:ascii="Times New Roman" w:hAnsi="Times New Roman" w:cs="Times New Roman"/>
          <w:kern w:val="0"/>
        </w:rPr>
        <w:t xml:space="preserve">An open-enrollment charter school is a local government as defined by Section </w:t>
      </w:r>
      <w:hyperlink r:id="rId10" w:tgtFrame="new" w:history="1">
        <w:r w:rsidRPr="00B4602F">
          <w:rPr>
            <w:rStyle w:val="Hyperlink"/>
            <w:rFonts w:ascii="Times New Roman" w:hAnsi="Times New Roman"/>
            <w:kern w:val="0"/>
          </w:rPr>
          <w:t>102.001</w:t>
        </w:r>
      </w:hyperlink>
      <w:r w:rsidRPr="00B4602F">
        <w:rPr>
          <w:rFonts w:ascii="Times New Roman" w:hAnsi="Times New Roman" w:cs="Times New Roman"/>
          <w:kern w:val="0"/>
        </w:rPr>
        <w:t xml:space="preserve">, Civil Practice and Remedies Code, and a payment on a tort claim must comply with Chapter </w:t>
      </w:r>
      <w:hyperlink r:id="rId11" w:tgtFrame="new" w:history="1">
        <w:r w:rsidRPr="00B4602F">
          <w:rPr>
            <w:rStyle w:val="Hyperlink"/>
            <w:rFonts w:ascii="Times New Roman" w:hAnsi="Times New Roman"/>
            <w:kern w:val="0"/>
          </w:rPr>
          <w:t>102</w:t>
        </w:r>
      </w:hyperlink>
      <w:r w:rsidRPr="00B4602F">
        <w:rPr>
          <w:rFonts w:ascii="Times New Roman" w:hAnsi="Times New Roman" w:cs="Times New Roman"/>
          <w:kern w:val="0"/>
        </w:rPr>
        <w:t>, Civil Practice and Remedies Code.</w:t>
      </w:r>
    </w:p>
    <w:p w14:paraId="7FA92293" w14:textId="2DBAB49A" w:rsidR="00B4602F" w:rsidRDefault="00B4602F" w:rsidP="00B4602F">
      <w:pPr>
        <w:pStyle w:val="PolicySubsection"/>
        <w:numPr>
          <w:ilvl w:val="0"/>
          <w:numId w:val="20"/>
        </w:numPr>
        <w:rPr>
          <w:rFonts w:ascii="Times New Roman" w:hAnsi="Times New Roman" w:cs="Times New Roman"/>
          <w:kern w:val="0"/>
        </w:rPr>
      </w:pPr>
      <w:r w:rsidRPr="00B4602F">
        <w:rPr>
          <w:rFonts w:ascii="Times New Roman" w:hAnsi="Times New Roman" w:cs="Times New Roman"/>
          <w:kern w:val="0"/>
        </w:rPr>
        <w:lastRenderedPageBreak/>
        <w:t xml:space="preserve">An open-enrollment charter school is a local governmental entity as defined by Section </w:t>
      </w:r>
      <w:hyperlink r:id="rId12" w:tgtFrame="new" w:history="1">
        <w:r w:rsidRPr="00B4602F">
          <w:rPr>
            <w:rStyle w:val="Hyperlink"/>
            <w:rFonts w:ascii="Times New Roman" w:hAnsi="Times New Roman"/>
            <w:kern w:val="0"/>
          </w:rPr>
          <w:t>271.151</w:t>
        </w:r>
      </w:hyperlink>
      <w:r w:rsidRPr="00B4602F">
        <w:rPr>
          <w:rFonts w:ascii="Times New Roman" w:hAnsi="Times New Roman" w:cs="Times New Roman"/>
          <w:kern w:val="0"/>
        </w:rPr>
        <w:t xml:space="preserve">, Local Government Code, and is subject to liability on a contract as provided by Subchapter </w:t>
      </w:r>
      <w:hyperlink r:id="rId13" w:tgtFrame="new" w:history="1">
        <w:r w:rsidRPr="00B4602F">
          <w:rPr>
            <w:rStyle w:val="Hyperlink"/>
            <w:rFonts w:ascii="Times New Roman" w:hAnsi="Times New Roman"/>
            <w:kern w:val="0"/>
          </w:rPr>
          <w:t>I</w:t>
        </w:r>
      </w:hyperlink>
      <w:r w:rsidRPr="00B4602F">
        <w:rPr>
          <w:rFonts w:ascii="Times New Roman" w:hAnsi="Times New Roman" w:cs="Times New Roman"/>
          <w:kern w:val="0"/>
        </w:rPr>
        <w:t xml:space="preserve">, Chapter </w:t>
      </w:r>
      <w:hyperlink r:id="rId14" w:tgtFrame="new" w:history="1">
        <w:r w:rsidRPr="00B4602F">
          <w:rPr>
            <w:rStyle w:val="Hyperlink"/>
            <w:rFonts w:ascii="Times New Roman" w:hAnsi="Times New Roman"/>
            <w:kern w:val="0"/>
          </w:rPr>
          <w:t>271</w:t>
        </w:r>
      </w:hyperlink>
      <w:r w:rsidRPr="00B4602F">
        <w:rPr>
          <w:rFonts w:ascii="Times New Roman" w:hAnsi="Times New Roman" w:cs="Times New Roman"/>
          <w:kern w:val="0"/>
        </w:rPr>
        <w:t>, Local Government Code, and only in the manner that liability is provided by that subchapter for a school district.</w:t>
      </w:r>
      <w:r>
        <w:rPr>
          <w:rFonts w:ascii="Times New Roman" w:hAnsi="Times New Roman" w:cs="Times New Roman"/>
          <w:kern w:val="0"/>
        </w:rPr>
        <w:t xml:space="preserve">  </w:t>
      </w:r>
    </w:p>
    <w:p w14:paraId="47735CE1" w14:textId="798DEDF8" w:rsidR="001205C0" w:rsidRPr="00474B35" w:rsidRDefault="00B4602F" w:rsidP="00B4602F">
      <w:pPr>
        <w:pStyle w:val="PolicySubsection"/>
        <w:numPr>
          <w:ilvl w:val="0"/>
          <w:numId w:val="0"/>
        </w:numPr>
        <w:rPr>
          <w:rFonts w:ascii="Times New Roman" w:hAnsi="Times New Roman" w:cs="Times New Roman"/>
          <w:kern w:val="0"/>
        </w:rPr>
      </w:pPr>
      <w:r w:rsidRPr="0081515D">
        <w:rPr>
          <w:rFonts w:ascii="Times New Roman" w:hAnsi="Times New Roman" w:cs="Times New Roman"/>
          <w:i/>
          <w:iCs/>
          <w:kern w:val="0"/>
        </w:rPr>
        <w:t>Tex. Educ. Code §12.1056</w:t>
      </w:r>
    </w:p>
    <w:p w14:paraId="211FDC8E" w14:textId="77777777" w:rsidR="001205C0" w:rsidRPr="0081515D" w:rsidRDefault="001205C0" w:rsidP="001205C0">
      <w:pPr>
        <w:pStyle w:val="PolicySubsection"/>
        <w:numPr>
          <w:ilvl w:val="0"/>
          <w:numId w:val="17"/>
        </w:numPr>
        <w:rPr>
          <w:rFonts w:ascii="Times New Roman" w:hAnsi="Times New Roman" w:cs="Times New Roman"/>
          <w:kern w:val="0"/>
        </w:rPr>
      </w:pPr>
      <w:r w:rsidRPr="0081515D">
        <w:rPr>
          <w:rFonts w:ascii="Times New Roman" w:hAnsi="Times New Roman" w:cs="Times New Roman"/>
          <w:kern w:val="0"/>
        </w:rPr>
        <w:t>Statutory Immunity for Members of the Board of Directors.</w:t>
      </w:r>
      <w:r>
        <w:rPr>
          <w:rFonts w:ascii="Times New Roman" w:hAnsi="Times New Roman" w:cs="Times New Roman"/>
          <w:i/>
          <w:iCs/>
          <w:kern w:val="0"/>
        </w:rPr>
        <w:t xml:space="preserve">  </w:t>
      </w:r>
      <w:r w:rsidRPr="0081515D">
        <w:rPr>
          <w:rFonts w:ascii="Times New Roman" w:hAnsi="Times New Roman" w:cs="Times New Roman"/>
          <w:kern w:val="0"/>
        </w:rPr>
        <w:t>A member of the governing body of an open-enrollment charter school or of a charter holder is immune from liability and suit to the same extent as a school district trustee.</w:t>
      </w:r>
    </w:p>
    <w:p w14:paraId="4EE813BA" w14:textId="2A83794D" w:rsidR="001205C0" w:rsidRDefault="001205C0" w:rsidP="00BD7667">
      <w:pPr>
        <w:pStyle w:val="PolicySubsection"/>
        <w:numPr>
          <w:ilvl w:val="0"/>
          <w:numId w:val="0"/>
        </w:numPr>
        <w:rPr>
          <w:rFonts w:ascii="Times New Roman" w:hAnsi="Times New Roman" w:cs="Times New Roman"/>
          <w:i/>
          <w:iCs/>
          <w:kern w:val="0"/>
        </w:rPr>
      </w:pPr>
      <w:r w:rsidRPr="00A6607B">
        <w:rPr>
          <w:rFonts w:ascii="Times New Roman" w:hAnsi="Times New Roman" w:cs="Times New Roman"/>
          <w:i/>
          <w:iCs/>
          <w:kern w:val="0"/>
        </w:rPr>
        <w:t>Tex. Educ. Code §12.1056</w:t>
      </w:r>
    </w:p>
    <w:p w14:paraId="7A45B81D" w14:textId="0699BA29" w:rsidR="001205C0" w:rsidRPr="0081515D" w:rsidRDefault="001205C0" w:rsidP="001205C0">
      <w:pPr>
        <w:pStyle w:val="PolicySubsection"/>
        <w:numPr>
          <w:ilvl w:val="0"/>
          <w:numId w:val="17"/>
        </w:numPr>
        <w:rPr>
          <w:rFonts w:ascii="Times New Roman" w:hAnsi="Times New Roman" w:cs="Times New Roman"/>
          <w:kern w:val="0"/>
        </w:rPr>
      </w:pPr>
      <w:r>
        <w:rPr>
          <w:rFonts w:ascii="Times New Roman" w:hAnsi="Times New Roman" w:cs="Times New Roman"/>
          <w:kern w:val="0"/>
        </w:rPr>
        <w:t xml:space="preserve">Statutory Immunity for Damages Arising from a Pandemic.  </w:t>
      </w:r>
      <w:r w:rsidRPr="001205C0">
        <w:rPr>
          <w:rFonts w:ascii="Times New Roman" w:hAnsi="Times New Roman" w:cs="Times New Roman"/>
          <w:kern w:val="0"/>
          <w:u w:val="single"/>
        </w:rPr>
        <w:t>An educational institution is not liable for damages or equitable monetary relief arising from a cancellation or modification of a course, program, or activity of the institution if the cancellation or modification arose during a pandemic emergency and was caused, in whole or in part, by the emergency.</w:t>
      </w:r>
      <w:r w:rsidR="00BD7667">
        <w:rPr>
          <w:rFonts w:ascii="Times New Roman" w:hAnsi="Times New Roman" w:cs="Times New Roman"/>
          <w:kern w:val="0"/>
          <w:u w:val="single"/>
        </w:rPr>
        <w:t xml:space="preserve">  An “educational institution” means an institution or program that facilitates learning or the acquisition of knowledge, skills, values, </w:t>
      </w:r>
      <w:proofErr w:type="gramStart"/>
      <w:r w:rsidR="00BD7667">
        <w:rPr>
          <w:rFonts w:ascii="Times New Roman" w:hAnsi="Times New Roman" w:cs="Times New Roman"/>
          <w:kern w:val="0"/>
          <w:u w:val="single"/>
        </w:rPr>
        <w:t>beliefs</w:t>
      </w:r>
      <w:proofErr w:type="gramEnd"/>
      <w:r w:rsidR="00BD7667">
        <w:rPr>
          <w:rFonts w:ascii="Times New Roman" w:hAnsi="Times New Roman" w:cs="Times New Roman"/>
          <w:kern w:val="0"/>
          <w:u w:val="single"/>
        </w:rPr>
        <w:t xml:space="preserve"> or habits. The term includes a public primary or secondary school. </w:t>
      </w:r>
    </w:p>
    <w:p w14:paraId="3E81F299" w14:textId="05BD519C" w:rsidR="00BD7667" w:rsidRPr="0081515D" w:rsidRDefault="00BD7667" w:rsidP="0081515D">
      <w:pPr>
        <w:pStyle w:val="PolicySubsection"/>
        <w:numPr>
          <w:ilvl w:val="0"/>
          <w:numId w:val="0"/>
        </w:numPr>
        <w:rPr>
          <w:rFonts w:ascii="Times New Roman" w:hAnsi="Times New Roman" w:cs="Times New Roman"/>
          <w:i/>
          <w:iCs/>
          <w:kern w:val="0"/>
          <w:u w:val="single"/>
        </w:rPr>
      </w:pPr>
      <w:r w:rsidRPr="0081515D">
        <w:rPr>
          <w:rFonts w:ascii="Times New Roman" w:hAnsi="Times New Roman" w:cs="Times New Roman"/>
          <w:i/>
          <w:iCs/>
          <w:kern w:val="0"/>
          <w:u w:val="single"/>
        </w:rPr>
        <w:t xml:space="preserve">Tex. Civil </w:t>
      </w:r>
      <w:proofErr w:type="spellStart"/>
      <w:r w:rsidRPr="0081515D">
        <w:rPr>
          <w:rFonts w:ascii="Times New Roman" w:hAnsi="Times New Roman" w:cs="Times New Roman"/>
          <w:i/>
          <w:iCs/>
          <w:kern w:val="0"/>
          <w:u w:val="single"/>
        </w:rPr>
        <w:t>Prac</w:t>
      </w:r>
      <w:proofErr w:type="spellEnd"/>
      <w:r w:rsidRPr="0081515D">
        <w:rPr>
          <w:rFonts w:ascii="Times New Roman" w:hAnsi="Times New Roman" w:cs="Times New Roman"/>
          <w:i/>
          <w:iCs/>
          <w:kern w:val="0"/>
          <w:u w:val="single"/>
        </w:rPr>
        <w:t xml:space="preserve"> &amp; Rem. Code §148.004.</w:t>
      </w:r>
    </w:p>
    <w:p w14:paraId="2D1D2068" w14:textId="77777777" w:rsidR="00BD7667" w:rsidRPr="001205C0" w:rsidRDefault="00BD7667" w:rsidP="0081515D">
      <w:pPr>
        <w:pStyle w:val="PolicySubsection"/>
        <w:numPr>
          <w:ilvl w:val="0"/>
          <w:numId w:val="0"/>
        </w:numPr>
        <w:ind w:left="1080" w:hanging="360"/>
        <w:rPr>
          <w:rFonts w:ascii="Times New Roman" w:hAnsi="Times New Roman" w:cs="Times New Roman"/>
          <w:kern w:val="0"/>
        </w:rPr>
      </w:pPr>
    </w:p>
    <w:p w14:paraId="10D14C9A" w14:textId="5FB52A38" w:rsidR="001205C0" w:rsidRPr="001205C0" w:rsidRDefault="001205C0" w:rsidP="0081515D">
      <w:pPr>
        <w:pStyle w:val="PolicySubsection"/>
        <w:numPr>
          <w:ilvl w:val="0"/>
          <w:numId w:val="0"/>
        </w:numPr>
        <w:ind w:left="360"/>
        <w:rPr>
          <w:rFonts w:ascii="Times New Roman" w:hAnsi="Times New Roman" w:cs="Times New Roman"/>
          <w:kern w:val="0"/>
        </w:rPr>
      </w:pPr>
    </w:p>
    <w:p w14:paraId="48D247B6" w14:textId="146EFFFE" w:rsidR="00B4602F" w:rsidRPr="00B4602F" w:rsidRDefault="00B4602F" w:rsidP="0081515D">
      <w:pPr>
        <w:pStyle w:val="PolicySubsection"/>
        <w:numPr>
          <w:ilvl w:val="0"/>
          <w:numId w:val="0"/>
        </w:numPr>
        <w:rPr>
          <w:rFonts w:ascii="Times New Roman" w:hAnsi="Times New Roman" w:cs="Times New Roman"/>
          <w:kern w:val="0"/>
        </w:rPr>
      </w:pPr>
    </w:p>
    <w:p w14:paraId="7C954068" w14:textId="77777777" w:rsidR="00427042" w:rsidRPr="001205C0" w:rsidRDefault="00427042" w:rsidP="00CF7451">
      <w:pPr>
        <w:pStyle w:val="PolicySubsection"/>
        <w:numPr>
          <w:ilvl w:val="0"/>
          <w:numId w:val="0"/>
        </w:numPr>
        <w:spacing w:after="0"/>
        <w:ind w:left="1080" w:hanging="360"/>
        <w:rPr>
          <w:rFonts w:ascii="Times New Roman" w:hAnsi="Times New Roman" w:cs="Times New Roman"/>
          <w:kern w:val="0"/>
        </w:rPr>
      </w:pPr>
    </w:p>
    <w:sectPr w:rsidR="00427042" w:rsidRPr="001205C0" w:rsidSect="00340DA3">
      <w:headerReference w:type="default" r:id="rId15"/>
      <w:footerReference w:type="default" r:id="rId16"/>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4344" w14:textId="77777777" w:rsidR="003B028B" w:rsidRDefault="003B028B" w:rsidP="004052A2">
      <w:r>
        <w:separator/>
      </w:r>
    </w:p>
  </w:endnote>
  <w:endnote w:type="continuationSeparator" w:id="0">
    <w:p w14:paraId="6BDD14D4" w14:textId="77777777" w:rsidR="003B028B" w:rsidRDefault="003B028B"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9D08F9" w:rsidRPr="00AE660D" w14:paraId="1AAAD171" w14:textId="77777777" w:rsidTr="000B4411">
      <w:trPr>
        <w:cantSplit/>
      </w:trPr>
      <w:tc>
        <w:tcPr>
          <w:tcW w:w="4464" w:type="dxa"/>
        </w:tcPr>
        <w:p w14:paraId="30D0A1F1" w14:textId="58919EF2" w:rsidR="009D08F9" w:rsidRPr="00AE660D" w:rsidRDefault="009D08F9">
          <w:pPr>
            <w:pStyle w:val="Footer"/>
            <w:rPr>
              <w:rFonts w:ascii="Times New Roman" w:hAnsi="Times New Roman" w:cs="Times New Roman"/>
              <w:sz w:val="20"/>
              <w:szCs w:val="20"/>
            </w:rPr>
          </w:pPr>
          <w:r w:rsidRPr="00AE660D">
            <w:rPr>
              <w:rFonts w:ascii="Times New Roman" w:hAnsi="Times New Roman" w:cs="Times New Roman"/>
              <w:sz w:val="20"/>
              <w:szCs w:val="20"/>
            </w:rPr>
            <w:t xml:space="preserve">DATE ISSUED: </w:t>
          </w:r>
          <w:r w:rsidR="008A2309">
            <w:rPr>
              <w:rFonts w:ascii="Times New Roman" w:hAnsi="Times New Roman" w:cs="Times New Roman"/>
              <w:sz w:val="20"/>
              <w:szCs w:val="20"/>
            </w:rPr>
            <w:t>0</w:t>
          </w:r>
          <w:r w:rsidR="00FA72C4">
            <w:rPr>
              <w:rFonts w:ascii="Times New Roman" w:hAnsi="Times New Roman" w:cs="Times New Roman"/>
              <w:sz w:val="20"/>
              <w:szCs w:val="20"/>
            </w:rPr>
            <w:t>1-</w:t>
          </w:r>
          <w:r w:rsidR="003F1154">
            <w:rPr>
              <w:rFonts w:ascii="Times New Roman" w:hAnsi="Times New Roman" w:cs="Times New Roman"/>
              <w:sz w:val="20"/>
              <w:szCs w:val="20"/>
            </w:rPr>
            <w:t>09</w:t>
          </w:r>
          <w:r w:rsidR="00FA72C4">
            <w:rPr>
              <w:rFonts w:ascii="Times New Roman" w:hAnsi="Times New Roman" w:cs="Times New Roman"/>
              <w:sz w:val="20"/>
              <w:szCs w:val="20"/>
            </w:rPr>
            <w:t>-</w:t>
          </w:r>
          <w:r w:rsidR="00453457">
            <w:rPr>
              <w:rFonts w:ascii="Times New Roman" w:hAnsi="Times New Roman" w:cs="Times New Roman"/>
              <w:sz w:val="20"/>
              <w:szCs w:val="20"/>
            </w:rPr>
            <w:t>202</w:t>
          </w:r>
          <w:r w:rsidR="003F1154">
            <w:rPr>
              <w:rFonts w:ascii="Times New Roman" w:hAnsi="Times New Roman" w:cs="Times New Roman"/>
              <w:sz w:val="20"/>
              <w:szCs w:val="20"/>
            </w:rPr>
            <w:t>4</w:t>
          </w:r>
        </w:p>
      </w:tc>
      <w:tc>
        <w:tcPr>
          <w:tcW w:w="1440" w:type="dxa"/>
        </w:tcPr>
        <w:p w14:paraId="4EE15A50" w14:textId="77777777" w:rsidR="009D08F9" w:rsidRPr="00AE660D" w:rsidRDefault="009D08F9">
          <w:pPr>
            <w:pStyle w:val="Footer"/>
            <w:rPr>
              <w:rFonts w:ascii="Times New Roman" w:hAnsi="Times New Roman" w:cs="Times New Roman"/>
              <w:sz w:val="20"/>
              <w:szCs w:val="20"/>
            </w:rPr>
          </w:pPr>
        </w:p>
      </w:tc>
      <w:tc>
        <w:tcPr>
          <w:tcW w:w="3168" w:type="dxa"/>
        </w:tcPr>
        <w:p w14:paraId="36529F02" w14:textId="77777777" w:rsidR="009D08F9" w:rsidRPr="00AE660D" w:rsidRDefault="009D08F9">
          <w:pPr>
            <w:pStyle w:val="Footer"/>
            <w:jc w:val="right"/>
            <w:rPr>
              <w:rFonts w:ascii="Times New Roman" w:hAnsi="Times New Roman" w:cs="Times New Roman"/>
              <w:sz w:val="20"/>
              <w:szCs w:val="20"/>
            </w:rPr>
          </w:pPr>
          <w:r w:rsidRPr="00AE660D">
            <w:rPr>
              <w:rFonts w:ascii="Times New Roman" w:hAnsi="Times New Roman" w:cs="Times New Roman"/>
              <w:sz w:val="20"/>
              <w:szCs w:val="20"/>
            </w:rPr>
            <w:fldChar w:fldCharType="begin"/>
          </w:r>
          <w:r w:rsidRPr="00AE660D">
            <w:rPr>
              <w:rFonts w:ascii="Times New Roman" w:hAnsi="Times New Roman" w:cs="Times New Roman"/>
              <w:sz w:val="20"/>
              <w:szCs w:val="20"/>
            </w:rPr>
            <w:instrText xml:space="preserve"> PAGE </w:instrText>
          </w:r>
          <w:r w:rsidRPr="00AE660D">
            <w:rPr>
              <w:rFonts w:ascii="Times New Roman" w:hAnsi="Times New Roman" w:cs="Times New Roman"/>
              <w:sz w:val="20"/>
              <w:szCs w:val="20"/>
            </w:rPr>
            <w:fldChar w:fldCharType="separate"/>
          </w:r>
          <w:r w:rsidR="00DB25E2">
            <w:rPr>
              <w:rFonts w:ascii="Times New Roman" w:hAnsi="Times New Roman" w:cs="Times New Roman"/>
              <w:noProof/>
              <w:sz w:val="20"/>
              <w:szCs w:val="20"/>
            </w:rPr>
            <w:t>2</w:t>
          </w:r>
          <w:r w:rsidRPr="00AE660D">
            <w:rPr>
              <w:rFonts w:ascii="Times New Roman" w:hAnsi="Times New Roman" w:cs="Times New Roman"/>
              <w:sz w:val="20"/>
              <w:szCs w:val="20"/>
            </w:rPr>
            <w:fldChar w:fldCharType="end"/>
          </w:r>
          <w:r w:rsidRPr="00AE660D">
            <w:rPr>
              <w:rFonts w:ascii="Times New Roman" w:hAnsi="Times New Roman" w:cs="Times New Roman"/>
              <w:sz w:val="20"/>
              <w:szCs w:val="20"/>
            </w:rPr>
            <w:t xml:space="preserve"> of </w:t>
          </w:r>
          <w:r w:rsidRPr="00AE660D">
            <w:rPr>
              <w:rFonts w:ascii="Times New Roman" w:hAnsi="Times New Roman" w:cs="Times New Roman"/>
              <w:sz w:val="20"/>
              <w:szCs w:val="20"/>
            </w:rPr>
            <w:fldChar w:fldCharType="begin"/>
          </w:r>
          <w:r w:rsidRPr="00AE660D">
            <w:rPr>
              <w:rFonts w:ascii="Times New Roman" w:hAnsi="Times New Roman" w:cs="Times New Roman"/>
              <w:sz w:val="20"/>
              <w:szCs w:val="20"/>
            </w:rPr>
            <w:instrText xml:space="preserve"> NUMPAGES </w:instrText>
          </w:r>
          <w:r w:rsidRPr="00AE660D">
            <w:rPr>
              <w:rFonts w:ascii="Times New Roman" w:hAnsi="Times New Roman" w:cs="Times New Roman"/>
              <w:sz w:val="20"/>
              <w:szCs w:val="20"/>
            </w:rPr>
            <w:fldChar w:fldCharType="separate"/>
          </w:r>
          <w:r w:rsidR="00DB25E2">
            <w:rPr>
              <w:rFonts w:ascii="Times New Roman" w:hAnsi="Times New Roman" w:cs="Times New Roman"/>
              <w:noProof/>
              <w:sz w:val="20"/>
              <w:szCs w:val="20"/>
            </w:rPr>
            <w:t>2</w:t>
          </w:r>
          <w:r w:rsidRPr="00AE660D">
            <w:rPr>
              <w:rFonts w:ascii="Times New Roman" w:hAnsi="Times New Roman" w:cs="Times New Roman"/>
              <w:sz w:val="20"/>
              <w:szCs w:val="20"/>
            </w:rPr>
            <w:fldChar w:fldCharType="end"/>
          </w:r>
        </w:p>
      </w:tc>
    </w:tr>
    <w:tr w:rsidR="009D08F9" w:rsidRPr="00AE660D" w14:paraId="66277042" w14:textId="77777777" w:rsidTr="000B4411">
      <w:trPr>
        <w:cantSplit/>
      </w:trPr>
      <w:tc>
        <w:tcPr>
          <w:tcW w:w="4464" w:type="dxa"/>
        </w:tcPr>
        <w:p w14:paraId="26319AFE" w14:textId="77777777" w:rsidR="009D08F9" w:rsidRPr="00AE660D" w:rsidRDefault="009D08F9">
          <w:pPr>
            <w:pStyle w:val="Footer"/>
            <w:rPr>
              <w:rFonts w:ascii="Times New Roman" w:hAnsi="Times New Roman" w:cs="Times New Roman"/>
              <w:sz w:val="20"/>
              <w:szCs w:val="20"/>
            </w:rPr>
          </w:pPr>
        </w:p>
      </w:tc>
      <w:tc>
        <w:tcPr>
          <w:tcW w:w="1440" w:type="dxa"/>
        </w:tcPr>
        <w:p w14:paraId="5813CBED" w14:textId="77777777" w:rsidR="009D08F9" w:rsidRPr="00AE660D" w:rsidRDefault="009D08F9">
          <w:pPr>
            <w:pStyle w:val="Footer"/>
            <w:rPr>
              <w:rFonts w:ascii="Times New Roman" w:hAnsi="Times New Roman" w:cs="Times New Roman"/>
              <w:sz w:val="20"/>
              <w:szCs w:val="20"/>
            </w:rPr>
          </w:pPr>
        </w:p>
      </w:tc>
      <w:tc>
        <w:tcPr>
          <w:tcW w:w="3168" w:type="dxa"/>
        </w:tcPr>
        <w:p w14:paraId="0A833225" w14:textId="77777777" w:rsidR="009D08F9" w:rsidRPr="00AE660D" w:rsidRDefault="009D08F9">
          <w:pPr>
            <w:pStyle w:val="Footer"/>
            <w:rPr>
              <w:rFonts w:ascii="Times New Roman" w:hAnsi="Times New Roman" w:cs="Times New Roman"/>
              <w:sz w:val="20"/>
              <w:szCs w:val="20"/>
            </w:rPr>
          </w:pPr>
        </w:p>
      </w:tc>
    </w:tr>
    <w:tr w:rsidR="009D08F9" w:rsidRPr="00AE660D" w14:paraId="0629F5B8" w14:textId="77777777" w:rsidTr="000B4411">
      <w:trPr>
        <w:cantSplit/>
      </w:trPr>
      <w:tc>
        <w:tcPr>
          <w:tcW w:w="4464" w:type="dxa"/>
        </w:tcPr>
        <w:p w14:paraId="557920D8" w14:textId="520DBC28" w:rsidR="009D08F9" w:rsidRDefault="009B6636">
          <w:pPr>
            <w:pStyle w:val="Footer"/>
            <w:rPr>
              <w:rFonts w:ascii="Times New Roman" w:hAnsi="Times New Roman" w:cs="Times New Roman"/>
              <w:sz w:val="20"/>
              <w:szCs w:val="20"/>
            </w:rPr>
          </w:pPr>
          <w:r>
            <w:rPr>
              <w:rFonts w:ascii="Times New Roman" w:hAnsi="Times New Roman" w:cs="Times New Roman"/>
              <w:sz w:val="20"/>
              <w:szCs w:val="20"/>
            </w:rPr>
            <w:t>© 20</w:t>
          </w:r>
          <w:r w:rsidR="00E1310B">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20A845F" w14:textId="56D5C1EC" w:rsidR="009B6636" w:rsidRPr="00AE660D" w:rsidRDefault="009B6636">
          <w:pPr>
            <w:pStyle w:val="Footer"/>
            <w:rPr>
              <w:rFonts w:ascii="Times New Roman" w:hAnsi="Times New Roman" w:cs="Times New Roman"/>
              <w:sz w:val="20"/>
              <w:szCs w:val="20"/>
            </w:rPr>
          </w:pPr>
          <w:r>
            <w:rPr>
              <w:rFonts w:ascii="Times New Roman" w:hAnsi="Times New Roman" w:cs="Times New Roman"/>
              <w:sz w:val="20"/>
              <w:szCs w:val="20"/>
            </w:rPr>
            <w:t>All Rights Reserved</w:t>
          </w:r>
        </w:p>
      </w:tc>
      <w:tc>
        <w:tcPr>
          <w:tcW w:w="1440" w:type="dxa"/>
        </w:tcPr>
        <w:p w14:paraId="3884F5AC" w14:textId="3CF7045C" w:rsidR="009D08F9" w:rsidRPr="00AE660D" w:rsidRDefault="009D08F9">
          <w:pPr>
            <w:pStyle w:val="Footer"/>
            <w:rPr>
              <w:rFonts w:ascii="Times New Roman" w:hAnsi="Times New Roman" w:cs="Times New Roman"/>
              <w:sz w:val="20"/>
              <w:szCs w:val="20"/>
            </w:rPr>
          </w:pPr>
        </w:p>
      </w:tc>
      <w:tc>
        <w:tcPr>
          <w:tcW w:w="3168" w:type="dxa"/>
        </w:tcPr>
        <w:p w14:paraId="5FD1940F" w14:textId="3252A1DD" w:rsidR="009D08F9" w:rsidRPr="00AE660D" w:rsidRDefault="00756660"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27185B5A" wp14:editId="637F0FD2">
                <wp:simplePos x="0" y="0"/>
                <wp:positionH relativeFrom="column">
                  <wp:posOffset>1188635</wp:posOffset>
                </wp:positionH>
                <wp:positionV relativeFrom="paragraph">
                  <wp:posOffset>6350</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12C44766" w14:textId="749F43FD" w:rsidR="009D08F9" w:rsidRPr="00CC1CF7" w:rsidRDefault="009D08F9">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F81C" w14:textId="77777777" w:rsidR="003B028B" w:rsidRDefault="003B028B" w:rsidP="004052A2">
      <w:r>
        <w:separator/>
      </w:r>
    </w:p>
  </w:footnote>
  <w:footnote w:type="continuationSeparator" w:id="0">
    <w:p w14:paraId="4D5CDA80" w14:textId="77777777" w:rsidR="003B028B" w:rsidRDefault="003B028B"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9D08F9" w:rsidRPr="00AE660D" w14:paraId="33CEB83D" w14:textId="77777777">
      <w:tc>
        <w:tcPr>
          <w:tcW w:w="7488" w:type="dxa"/>
        </w:tcPr>
        <w:p w14:paraId="11C721D5" w14:textId="7325DB03" w:rsidR="009D08F9" w:rsidRPr="00AE660D" w:rsidRDefault="007E07D9" w:rsidP="006D1E0B">
          <w:pPr>
            <w:pStyle w:val="Header"/>
            <w:rPr>
              <w:rFonts w:ascii="Times New Roman" w:hAnsi="Times New Roman" w:cs="Times New Roman"/>
              <w:b/>
              <w:bCs/>
              <w:kern w:val="0"/>
              <w:szCs w:val="24"/>
            </w:rPr>
          </w:pPr>
          <w:r>
            <w:rPr>
              <w:rFonts w:ascii="Times New Roman" w:hAnsi="Times New Roman" w:cs="Times New Roman"/>
              <w:b/>
              <w:bCs/>
              <w:kern w:val="0"/>
              <w:szCs w:val="24"/>
            </w:rPr>
            <w:t>H</w:t>
          </w:r>
          <w:r w:rsidR="003F1154">
            <w:rPr>
              <w:rFonts w:ascii="Times New Roman" w:hAnsi="Times New Roman" w:cs="Times New Roman"/>
              <w:b/>
              <w:bCs/>
              <w:kern w:val="0"/>
              <w:szCs w:val="24"/>
            </w:rPr>
            <w:t>ENRY FORD LEARNING INSTITUTE</w:t>
          </w:r>
          <w:r w:rsidR="00AE660D">
            <w:rPr>
              <w:rFonts w:ascii="Times New Roman" w:hAnsi="Times New Roman" w:cs="Times New Roman"/>
              <w:b/>
              <w:bCs/>
              <w:kern w:val="0"/>
              <w:szCs w:val="24"/>
            </w:rPr>
            <w:t xml:space="preserve"> </w:t>
          </w:r>
          <w:r w:rsidR="009D08F9" w:rsidRPr="00AE660D">
            <w:rPr>
              <w:rFonts w:ascii="Times New Roman" w:hAnsi="Times New Roman" w:cs="Times New Roman"/>
              <w:b/>
              <w:bCs/>
              <w:kern w:val="0"/>
              <w:szCs w:val="24"/>
            </w:rPr>
            <w:t>BOARD POLICY MANUAL</w:t>
          </w:r>
        </w:p>
      </w:tc>
      <w:tc>
        <w:tcPr>
          <w:tcW w:w="1872" w:type="dxa"/>
        </w:tcPr>
        <w:p w14:paraId="1F69AAEB" w14:textId="77777777" w:rsidR="009D08F9" w:rsidRPr="00AE660D" w:rsidRDefault="009D08F9" w:rsidP="00886C1F">
          <w:pPr>
            <w:pStyle w:val="Header"/>
            <w:tabs>
              <w:tab w:val="left" w:pos="195"/>
            </w:tabs>
            <w:rPr>
              <w:rFonts w:ascii="Times New Roman" w:hAnsi="Times New Roman" w:cs="Times New Roman"/>
              <w:kern w:val="0"/>
              <w:szCs w:val="24"/>
            </w:rPr>
          </w:pPr>
        </w:p>
      </w:tc>
    </w:tr>
    <w:tr w:rsidR="009D08F9" w:rsidRPr="00AE660D" w14:paraId="686AC2A8" w14:textId="77777777">
      <w:tc>
        <w:tcPr>
          <w:tcW w:w="7488" w:type="dxa"/>
        </w:tcPr>
        <w:p w14:paraId="1C7EBED9" w14:textId="77777777" w:rsidR="009D08F9" w:rsidRPr="00AE660D" w:rsidRDefault="009D08F9" w:rsidP="007F13B3">
          <w:pPr>
            <w:pStyle w:val="Header"/>
            <w:rPr>
              <w:rFonts w:ascii="Times New Roman" w:hAnsi="Times New Roman" w:cs="Times New Roman"/>
              <w:kern w:val="0"/>
              <w:szCs w:val="24"/>
            </w:rPr>
          </w:pPr>
          <w:r w:rsidRPr="00AE660D">
            <w:rPr>
              <w:rFonts w:ascii="Times New Roman" w:hAnsi="Times New Roman" w:cs="Times New Roman"/>
              <w:kern w:val="0"/>
              <w:szCs w:val="24"/>
            </w:rPr>
            <w:t>POLICY GROUP 1 – GOVERNANCE</w:t>
          </w:r>
        </w:p>
      </w:tc>
      <w:tc>
        <w:tcPr>
          <w:tcW w:w="1872" w:type="dxa"/>
        </w:tcPr>
        <w:p w14:paraId="456C57A2" w14:textId="77777777" w:rsidR="009D08F9" w:rsidRPr="00AE660D" w:rsidRDefault="009D08F9" w:rsidP="00886C1F">
          <w:pPr>
            <w:pStyle w:val="Header"/>
            <w:tabs>
              <w:tab w:val="left" w:pos="195"/>
            </w:tabs>
            <w:rPr>
              <w:rFonts w:ascii="Times New Roman" w:hAnsi="Times New Roman" w:cs="Times New Roman"/>
              <w:kern w:val="0"/>
              <w:szCs w:val="24"/>
            </w:rPr>
          </w:pPr>
        </w:p>
      </w:tc>
    </w:tr>
    <w:tr w:rsidR="009D08F9" w:rsidRPr="00AE660D" w14:paraId="748150E9" w14:textId="77777777">
      <w:tc>
        <w:tcPr>
          <w:tcW w:w="7488" w:type="dxa"/>
        </w:tcPr>
        <w:p w14:paraId="62BA9AF2" w14:textId="77777777" w:rsidR="009D08F9" w:rsidRPr="00AE660D" w:rsidRDefault="009D08F9" w:rsidP="00257B8A">
          <w:pPr>
            <w:pStyle w:val="Header"/>
            <w:rPr>
              <w:rFonts w:ascii="Times New Roman" w:hAnsi="Times New Roman" w:cs="Times New Roman"/>
              <w:kern w:val="0"/>
              <w:szCs w:val="24"/>
            </w:rPr>
          </w:pPr>
          <w:r w:rsidRPr="00AE660D">
            <w:rPr>
              <w:rFonts w:ascii="Times New Roman" w:hAnsi="Times New Roman" w:cs="Times New Roman"/>
              <w:kern w:val="0"/>
              <w:szCs w:val="24"/>
            </w:rPr>
            <w:t xml:space="preserve">BOARD AUTHORITY, ROLES, AND RESPONSIBILITIES </w:t>
          </w:r>
        </w:p>
      </w:tc>
      <w:tc>
        <w:tcPr>
          <w:tcW w:w="1872" w:type="dxa"/>
        </w:tcPr>
        <w:p w14:paraId="2BD70FAE" w14:textId="19CA5D8D" w:rsidR="009D08F9" w:rsidRPr="00AE660D" w:rsidRDefault="009D08F9" w:rsidP="00AE660D">
          <w:pPr>
            <w:pStyle w:val="Header"/>
            <w:tabs>
              <w:tab w:val="left" w:pos="195"/>
            </w:tabs>
            <w:rPr>
              <w:rFonts w:ascii="Times New Roman" w:hAnsi="Times New Roman" w:cs="Times New Roman"/>
              <w:kern w:val="0"/>
              <w:szCs w:val="24"/>
            </w:rPr>
          </w:pPr>
          <w:r w:rsidRPr="00AE660D">
            <w:rPr>
              <w:rFonts w:ascii="Times New Roman" w:hAnsi="Times New Roman" w:cs="Times New Roman"/>
              <w:kern w:val="0"/>
              <w:szCs w:val="24"/>
            </w:rPr>
            <w:t>PG-1.</w:t>
          </w:r>
          <w:r w:rsidR="00AE660D">
            <w:rPr>
              <w:rFonts w:ascii="Times New Roman" w:hAnsi="Times New Roman" w:cs="Times New Roman"/>
              <w:kern w:val="0"/>
              <w:szCs w:val="24"/>
            </w:rPr>
            <w:t>2</w:t>
          </w:r>
        </w:p>
      </w:tc>
    </w:tr>
  </w:tbl>
  <w:p w14:paraId="2009FE85" w14:textId="77777777" w:rsidR="009D08F9" w:rsidRDefault="009D08F9">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73C"/>
    <w:multiLevelType w:val="hybridMultilevel"/>
    <w:tmpl w:val="1F4E36F4"/>
    <w:lvl w:ilvl="0" w:tplc="D5768A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C5283D"/>
    <w:multiLevelType w:val="hybridMultilevel"/>
    <w:tmpl w:val="02B403B0"/>
    <w:lvl w:ilvl="0" w:tplc="D41E25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E130404"/>
    <w:multiLevelType w:val="hybridMultilevel"/>
    <w:tmpl w:val="999A17E0"/>
    <w:lvl w:ilvl="0" w:tplc="32F8B3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723189"/>
    <w:multiLevelType w:val="hybridMultilevel"/>
    <w:tmpl w:val="6B98032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3079C"/>
    <w:multiLevelType w:val="hybridMultilevel"/>
    <w:tmpl w:val="41B8C4A0"/>
    <w:lvl w:ilvl="0" w:tplc="E934387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85062"/>
    <w:multiLevelType w:val="multilevel"/>
    <w:tmpl w:val="49BC2A06"/>
    <w:lvl w:ilvl="0">
      <w:start w:val="1"/>
      <w:numFmt w:val="decimal"/>
      <w:suff w:val="space"/>
      <w:lvlText w:val="Sec. 5.2.%1."/>
      <w:lvlJc w:val="left"/>
      <w:pPr>
        <w:ind w:left="0" w:firstLine="0"/>
      </w:pPr>
      <w:rPr>
        <w:rFonts w:hint="default"/>
      </w:rPr>
    </w:lvl>
    <w:lvl w:ilvl="1">
      <w:start w:val="1"/>
      <w:numFmt w:val="decimal"/>
      <w:suff w:val="space"/>
      <w:lvlText w:val="Sec. 5.2.%1.%2."/>
      <w:lvlJc w:val="left"/>
      <w:pPr>
        <w:ind w:left="0" w:firstLine="0"/>
      </w:pPr>
      <w:rPr>
        <w:rFonts w:hint="default"/>
      </w:rPr>
    </w:lvl>
    <w:lvl w:ilvl="2">
      <w:start w:val="1"/>
      <w:numFmt w:val="decimal"/>
      <w:suff w:val="space"/>
      <w:lvlText w:val="Sec. 5.12.%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0513F6"/>
    <w:multiLevelType w:val="hybridMultilevel"/>
    <w:tmpl w:val="41B8C4A0"/>
    <w:lvl w:ilvl="0" w:tplc="E934387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000BB"/>
    <w:multiLevelType w:val="multilevel"/>
    <w:tmpl w:val="B74C54CC"/>
    <w:lvl w:ilvl="0">
      <w:start w:val="1"/>
      <w:numFmt w:val="decimal"/>
      <w:suff w:val="space"/>
      <w:lvlText w:val="Sec.%1."/>
      <w:lvlJc w:val="left"/>
      <w:pPr>
        <w:ind w:left="0" w:firstLine="0"/>
      </w:pPr>
      <w:rPr>
        <w:rFonts w:hint="default"/>
      </w:rPr>
    </w:lvl>
    <w:lvl w:ilvl="1">
      <w:start w:val="1"/>
      <w:numFmt w:val="decimal"/>
      <w:suff w:val="space"/>
      <w:lvlText w:val="Sec. 5.2.%1.%2."/>
      <w:lvlJc w:val="left"/>
      <w:pPr>
        <w:ind w:left="0" w:firstLine="0"/>
      </w:pPr>
      <w:rPr>
        <w:rFonts w:hint="default"/>
      </w:rPr>
    </w:lvl>
    <w:lvl w:ilvl="2">
      <w:start w:val="1"/>
      <w:numFmt w:val="decimal"/>
      <w:suff w:val="space"/>
      <w:lvlText w:val="Sec. 5.12.%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7F08D9"/>
    <w:multiLevelType w:val="multilevel"/>
    <w:tmpl w:val="AFAC0D0E"/>
    <w:lvl w:ilvl="0">
      <w:start w:val="1"/>
      <w:numFmt w:val="decimal"/>
      <w:suff w:val="space"/>
      <w:lvlText w:val="Sec. 1.2.%1."/>
      <w:lvlJc w:val="left"/>
      <w:pPr>
        <w:ind w:left="0" w:firstLine="0"/>
      </w:pPr>
      <w:rPr>
        <w:rFonts w:hint="default"/>
      </w:rPr>
    </w:lvl>
    <w:lvl w:ilvl="1">
      <w:start w:val="1"/>
      <w:numFmt w:val="decimal"/>
      <w:suff w:val="space"/>
      <w:lvlText w:val="Sec. 5.2.%1.%2."/>
      <w:lvlJc w:val="left"/>
      <w:pPr>
        <w:ind w:left="0" w:firstLine="0"/>
      </w:pPr>
      <w:rPr>
        <w:rFonts w:hint="default"/>
      </w:rPr>
    </w:lvl>
    <w:lvl w:ilvl="2">
      <w:start w:val="1"/>
      <w:numFmt w:val="decimal"/>
      <w:suff w:val="space"/>
      <w:lvlText w:val="Sec. 5.12.%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D43A9"/>
    <w:multiLevelType w:val="multilevel"/>
    <w:tmpl w:val="AF80629A"/>
    <w:lvl w:ilvl="0">
      <w:start w:val="1"/>
      <w:numFmt w:val="decimal"/>
      <w:suff w:val="space"/>
      <w:lvlText w:val="Sec. 5.2.%1."/>
      <w:lvlJc w:val="left"/>
      <w:pPr>
        <w:ind w:left="0" w:firstLine="0"/>
      </w:pPr>
      <w:rPr>
        <w:rFonts w:hint="default"/>
      </w:rPr>
    </w:lvl>
    <w:lvl w:ilvl="1">
      <w:start w:val="1"/>
      <w:numFmt w:val="decimal"/>
      <w:suff w:val="space"/>
      <w:lvlText w:val="Sec. 5.12.%1.%2."/>
      <w:lvlJc w:val="left"/>
      <w:pPr>
        <w:ind w:left="0" w:firstLine="0"/>
      </w:pPr>
      <w:rPr>
        <w:rFonts w:hint="default"/>
      </w:rPr>
    </w:lvl>
    <w:lvl w:ilvl="2">
      <w:start w:val="1"/>
      <w:numFmt w:val="decimal"/>
      <w:suff w:val="space"/>
      <w:lvlText w:val="Sec. 5.12.%1.%2.%3."/>
      <w:lvlJc w:val="left"/>
      <w:pPr>
        <w:ind w:left="0" w:firstLine="0"/>
      </w:pPr>
      <w:rPr>
        <w:rFonts w:hint="default"/>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EE23F58"/>
    <w:multiLevelType w:val="multilevel"/>
    <w:tmpl w:val="9BB6234E"/>
    <w:lvl w:ilvl="0">
      <w:start w:val="1"/>
      <w:numFmt w:val="decimal"/>
      <w:lvlText w:val="%1."/>
      <w:lvlJc w:val="left"/>
      <w:pPr>
        <w:ind w:left="1080" w:hanging="360"/>
      </w:pPr>
      <w:rPr>
        <w:rFonts w:hint="default"/>
      </w:rPr>
    </w:lvl>
    <w:lvl w:ilvl="1">
      <w:start w:val="1"/>
      <w:numFmt w:val="decimal"/>
      <w:lvlText w:val="(%2)"/>
      <w:lvlJc w:val="left"/>
      <w:pPr>
        <w:tabs>
          <w:tab w:val="num" w:pos="2088"/>
        </w:tabs>
        <w:ind w:left="2088" w:hanging="504"/>
      </w:pPr>
      <w:rPr>
        <w:rFonts w:hint="default"/>
      </w:rPr>
    </w:lvl>
    <w:lvl w:ilvl="2">
      <w:start w:val="1"/>
      <w:numFmt w:val="lowerRoman"/>
      <w:lvlText w:val="(%3)"/>
      <w:lvlJc w:val="left"/>
      <w:pPr>
        <w:tabs>
          <w:tab w:val="num" w:pos="2952"/>
        </w:tabs>
        <w:ind w:left="2952" w:hanging="504"/>
      </w:pPr>
      <w:rPr>
        <w:rFonts w:hint="default"/>
      </w:rPr>
    </w:lvl>
    <w:lvl w:ilvl="3">
      <w:start w:val="1"/>
      <w:numFmt w:val="upperLetter"/>
      <w:lvlText w:val="(%4)"/>
      <w:lvlJc w:val="left"/>
      <w:pPr>
        <w:tabs>
          <w:tab w:val="num" w:pos="3816"/>
        </w:tabs>
        <w:ind w:left="3816" w:hanging="504"/>
      </w:pPr>
      <w:rPr>
        <w:rFonts w:hint="default"/>
      </w:rPr>
    </w:lvl>
    <w:lvl w:ilvl="4">
      <w:start w:val="1"/>
      <w:numFmt w:val="bullet"/>
      <w:lvlText w:val=""/>
      <w:lvlJc w:val="left"/>
      <w:pPr>
        <w:tabs>
          <w:tab w:val="num" w:pos="4680"/>
        </w:tabs>
        <w:ind w:left="4680" w:hanging="504"/>
      </w:pPr>
      <w:rPr>
        <w:rFonts w:ascii="Symbol" w:hAnsi="Symbol"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738B7EB5"/>
    <w:multiLevelType w:val="multilevel"/>
    <w:tmpl w:val="9BB6234E"/>
    <w:lvl w:ilvl="0">
      <w:start w:val="1"/>
      <w:numFmt w:val="decimal"/>
      <w:pStyle w:val="PolicySubsection"/>
      <w:lvlText w:val="%1."/>
      <w:lvlJc w:val="left"/>
      <w:pPr>
        <w:ind w:left="1080" w:hanging="360"/>
      </w:pPr>
      <w:rPr>
        <w:rFonts w:hint="default"/>
      </w:rPr>
    </w:lvl>
    <w:lvl w:ilvl="1">
      <w:start w:val="1"/>
      <w:numFmt w:val="decimal"/>
      <w:lvlText w:val="(%2)"/>
      <w:lvlJc w:val="left"/>
      <w:pPr>
        <w:tabs>
          <w:tab w:val="num" w:pos="2088"/>
        </w:tabs>
        <w:ind w:left="2088" w:hanging="504"/>
      </w:pPr>
      <w:rPr>
        <w:rFonts w:hint="default"/>
      </w:rPr>
    </w:lvl>
    <w:lvl w:ilvl="2">
      <w:start w:val="1"/>
      <w:numFmt w:val="lowerRoman"/>
      <w:lvlText w:val="(%3)"/>
      <w:lvlJc w:val="left"/>
      <w:pPr>
        <w:tabs>
          <w:tab w:val="num" w:pos="2952"/>
        </w:tabs>
        <w:ind w:left="2952" w:hanging="504"/>
      </w:pPr>
      <w:rPr>
        <w:rFonts w:hint="default"/>
      </w:rPr>
    </w:lvl>
    <w:lvl w:ilvl="3">
      <w:start w:val="1"/>
      <w:numFmt w:val="upperLetter"/>
      <w:lvlText w:val="(%4)"/>
      <w:lvlJc w:val="left"/>
      <w:pPr>
        <w:tabs>
          <w:tab w:val="num" w:pos="3816"/>
        </w:tabs>
        <w:ind w:left="3816" w:hanging="504"/>
      </w:pPr>
      <w:rPr>
        <w:rFonts w:hint="default"/>
      </w:rPr>
    </w:lvl>
    <w:lvl w:ilvl="4">
      <w:start w:val="1"/>
      <w:numFmt w:val="bullet"/>
      <w:lvlText w:val=""/>
      <w:lvlJc w:val="left"/>
      <w:pPr>
        <w:tabs>
          <w:tab w:val="num" w:pos="4680"/>
        </w:tabs>
        <w:ind w:left="4680" w:hanging="504"/>
      </w:pPr>
      <w:rPr>
        <w:rFonts w:ascii="Symbol" w:hAnsi="Symbol"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7350166"/>
    <w:multiLevelType w:val="multilevel"/>
    <w:tmpl w:val="6B980326"/>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5968755">
    <w:abstractNumId w:val="2"/>
  </w:num>
  <w:num w:numId="2" w16cid:durableId="200166938">
    <w:abstractNumId w:val="10"/>
  </w:num>
  <w:num w:numId="3" w16cid:durableId="1998730574">
    <w:abstractNumId w:val="8"/>
  </w:num>
  <w:num w:numId="4" w16cid:durableId="113259682">
    <w:abstractNumId w:val="14"/>
  </w:num>
  <w:num w:numId="5" w16cid:durableId="901212854">
    <w:abstractNumId w:val="11"/>
  </w:num>
  <w:num w:numId="6" w16cid:durableId="1858500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1542042">
    <w:abstractNumId w:val="12"/>
  </w:num>
  <w:num w:numId="8" w16cid:durableId="1824852073">
    <w:abstractNumId w:val="7"/>
  </w:num>
  <w:num w:numId="9" w16cid:durableId="385641516">
    <w:abstractNumId w:val="6"/>
  </w:num>
  <w:num w:numId="10" w16cid:durableId="1941060729">
    <w:abstractNumId w:val="5"/>
  </w:num>
  <w:num w:numId="11" w16cid:durableId="210196997">
    <w:abstractNumId w:val="14"/>
  </w:num>
  <w:num w:numId="12" w16cid:durableId="1224635358">
    <w:abstractNumId w:val="13"/>
  </w:num>
  <w:num w:numId="13" w16cid:durableId="1985432113">
    <w:abstractNumId w:val="14"/>
  </w:num>
  <w:num w:numId="14" w16cid:durableId="1443065449">
    <w:abstractNumId w:val="1"/>
  </w:num>
  <w:num w:numId="15" w16cid:durableId="249432169">
    <w:abstractNumId w:val="14"/>
  </w:num>
  <w:num w:numId="16" w16cid:durableId="1764953118">
    <w:abstractNumId w:val="9"/>
  </w:num>
  <w:num w:numId="17" w16cid:durableId="591429312">
    <w:abstractNumId w:val="4"/>
  </w:num>
  <w:num w:numId="18" w16cid:durableId="1427770686">
    <w:abstractNumId w:val="3"/>
  </w:num>
  <w:num w:numId="19" w16cid:durableId="1565870563">
    <w:abstractNumId w:val="15"/>
  </w:num>
  <w:num w:numId="20" w16cid:durableId="184643457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438"/>
    <w:rsid w:val="00005043"/>
    <w:rsid w:val="0000659A"/>
    <w:rsid w:val="000127AC"/>
    <w:rsid w:val="00013745"/>
    <w:rsid w:val="0001397E"/>
    <w:rsid w:val="00023385"/>
    <w:rsid w:val="00024A13"/>
    <w:rsid w:val="00024E6D"/>
    <w:rsid w:val="00026BC8"/>
    <w:rsid w:val="000277A6"/>
    <w:rsid w:val="00031401"/>
    <w:rsid w:val="000361BF"/>
    <w:rsid w:val="00036D61"/>
    <w:rsid w:val="00045565"/>
    <w:rsid w:val="000517B8"/>
    <w:rsid w:val="00054BDE"/>
    <w:rsid w:val="00055D12"/>
    <w:rsid w:val="00062904"/>
    <w:rsid w:val="00062F63"/>
    <w:rsid w:val="00063566"/>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952A1"/>
    <w:rsid w:val="00096FC8"/>
    <w:rsid w:val="000A09BF"/>
    <w:rsid w:val="000A4E4B"/>
    <w:rsid w:val="000B1BF8"/>
    <w:rsid w:val="000B3032"/>
    <w:rsid w:val="000B3628"/>
    <w:rsid w:val="000B3A3E"/>
    <w:rsid w:val="000B4411"/>
    <w:rsid w:val="000B558C"/>
    <w:rsid w:val="000C6BDD"/>
    <w:rsid w:val="000D2428"/>
    <w:rsid w:val="000D4DBF"/>
    <w:rsid w:val="000D7AE8"/>
    <w:rsid w:val="000E02C5"/>
    <w:rsid w:val="000E0640"/>
    <w:rsid w:val="000E1A5F"/>
    <w:rsid w:val="000E34C6"/>
    <w:rsid w:val="000E4D46"/>
    <w:rsid w:val="000E5397"/>
    <w:rsid w:val="000E71A2"/>
    <w:rsid w:val="00111C41"/>
    <w:rsid w:val="001121DD"/>
    <w:rsid w:val="00116A0C"/>
    <w:rsid w:val="00117CD9"/>
    <w:rsid w:val="001205C0"/>
    <w:rsid w:val="00121DC1"/>
    <w:rsid w:val="00126091"/>
    <w:rsid w:val="00127FAE"/>
    <w:rsid w:val="00130A34"/>
    <w:rsid w:val="00133384"/>
    <w:rsid w:val="00134DAC"/>
    <w:rsid w:val="00134E75"/>
    <w:rsid w:val="00141CC3"/>
    <w:rsid w:val="0014357B"/>
    <w:rsid w:val="001439EC"/>
    <w:rsid w:val="00145876"/>
    <w:rsid w:val="0015155E"/>
    <w:rsid w:val="001560A5"/>
    <w:rsid w:val="001609DC"/>
    <w:rsid w:val="00171229"/>
    <w:rsid w:val="0017177B"/>
    <w:rsid w:val="00172C67"/>
    <w:rsid w:val="00175187"/>
    <w:rsid w:val="00175E74"/>
    <w:rsid w:val="0017601B"/>
    <w:rsid w:val="00181158"/>
    <w:rsid w:val="00185D55"/>
    <w:rsid w:val="00187FE0"/>
    <w:rsid w:val="001916BF"/>
    <w:rsid w:val="00192FB1"/>
    <w:rsid w:val="00193349"/>
    <w:rsid w:val="00196D62"/>
    <w:rsid w:val="001A1E02"/>
    <w:rsid w:val="001A1F0B"/>
    <w:rsid w:val="001A4380"/>
    <w:rsid w:val="001A448C"/>
    <w:rsid w:val="001A7EB1"/>
    <w:rsid w:val="001B1449"/>
    <w:rsid w:val="001C0234"/>
    <w:rsid w:val="001C3959"/>
    <w:rsid w:val="001C5F28"/>
    <w:rsid w:val="001D1300"/>
    <w:rsid w:val="001D1A33"/>
    <w:rsid w:val="001D384B"/>
    <w:rsid w:val="001E0995"/>
    <w:rsid w:val="001E388B"/>
    <w:rsid w:val="001E5CF9"/>
    <w:rsid w:val="001E7FA6"/>
    <w:rsid w:val="001F2B5A"/>
    <w:rsid w:val="001F7046"/>
    <w:rsid w:val="00201ADF"/>
    <w:rsid w:val="00201FEC"/>
    <w:rsid w:val="00202D1B"/>
    <w:rsid w:val="002060F2"/>
    <w:rsid w:val="00206810"/>
    <w:rsid w:val="00213036"/>
    <w:rsid w:val="00216664"/>
    <w:rsid w:val="002206C8"/>
    <w:rsid w:val="0022089A"/>
    <w:rsid w:val="00220DAF"/>
    <w:rsid w:val="00220DF8"/>
    <w:rsid w:val="0022491A"/>
    <w:rsid w:val="002276FC"/>
    <w:rsid w:val="0023161A"/>
    <w:rsid w:val="00235A65"/>
    <w:rsid w:val="00237760"/>
    <w:rsid w:val="00237EFE"/>
    <w:rsid w:val="002435B1"/>
    <w:rsid w:val="0024361C"/>
    <w:rsid w:val="00243D7F"/>
    <w:rsid w:val="00246803"/>
    <w:rsid w:val="00247958"/>
    <w:rsid w:val="00252609"/>
    <w:rsid w:val="00252C42"/>
    <w:rsid w:val="00254626"/>
    <w:rsid w:val="00257B8A"/>
    <w:rsid w:val="00260FD5"/>
    <w:rsid w:val="00265658"/>
    <w:rsid w:val="0026586D"/>
    <w:rsid w:val="00275619"/>
    <w:rsid w:val="002841F3"/>
    <w:rsid w:val="002851CF"/>
    <w:rsid w:val="002876E4"/>
    <w:rsid w:val="0029433E"/>
    <w:rsid w:val="002A377F"/>
    <w:rsid w:val="002A3B9B"/>
    <w:rsid w:val="002A617C"/>
    <w:rsid w:val="002A7081"/>
    <w:rsid w:val="002B2F6F"/>
    <w:rsid w:val="002B3BA6"/>
    <w:rsid w:val="002C126C"/>
    <w:rsid w:val="002C7D4B"/>
    <w:rsid w:val="002D006B"/>
    <w:rsid w:val="002D3427"/>
    <w:rsid w:val="002D3944"/>
    <w:rsid w:val="002D6842"/>
    <w:rsid w:val="002E1392"/>
    <w:rsid w:val="002E59DA"/>
    <w:rsid w:val="002E5ACD"/>
    <w:rsid w:val="002E5C7B"/>
    <w:rsid w:val="002F19C0"/>
    <w:rsid w:val="002F5513"/>
    <w:rsid w:val="002F6C5C"/>
    <w:rsid w:val="003033CA"/>
    <w:rsid w:val="00306A2E"/>
    <w:rsid w:val="00311E0B"/>
    <w:rsid w:val="003167AC"/>
    <w:rsid w:val="00317393"/>
    <w:rsid w:val="0032390F"/>
    <w:rsid w:val="00325151"/>
    <w:rsid w:val="00326346"/>
    <w:rsid w:val="00340DA3"/>
    <w:rsid w:val="00341070"/>
    <w:rsid w:val="0034349C"/>
    <w:rsid w:val="00345058"/>
    <w:rsid w:val="00347E7D"/>
    <w:rsid w:val="00350B31"/>
    <w:rsid w:val="003517BE"/>
    <w:rsid w:val="0036227A"/>
    <w:rsid w:val="00364B5F"/>
    <w:rsid w:val="00365437"/>
    <w:rsid w:val="003719D2"/>
    <w:rsid w:val="003764FC"/>
    <w:rsid w:val="0037744C"/>
    <w:rsid w:val="00380AA7"/>
    <w:rsid w:val="00382998"/>
    <w:rsid w:val="003838C4"/>
    <w:rsid w:val="00392AA4"/>
    <w:rsid w:val="00395C5F"/>
    <w:rsid w:val="00396A97"/>
    <w:rsid w:val="003973B5"/>
    <w:rsid w:val="00397F19"/>
    <w:rsid w:val="003A0766"/>
    <w:rsid w:val="003A1191"/>
    <w:rsid w:val="003A6F4A"/>
    <w:rsid w:val="003A7523"/>
    <w:rsid w:val="003B028B"/>
    <w:rsid w:val="003B1FC6"/>
    <w:rsid w:val="003B34BD"/>
    <w:rsid w:val="003B4522"/>
    <w:rsid w:val="003B4D1F"/>
    <w:rsid w:val="003B4F9B"/>
    <w:rsid w:val="003B57D5"/>
    <w:rsid w:val="003C440F"/>
    <w:rsid w:val="003C468A"/>
    <w:rsid w:val="003D602A"/>
    <w:rsid w:val="003D646E"/>
    <w:rsid w:val="003E2335"/>
    <w:rsid w:val="003E304F"/>
    <w:rsid w:val="003E3F92"/>
    <w:rsid w:val="003E4BC0"/>
    <w:rsid w:val="003E4FEC"/>
    <w:rsid w:val="003E542F"/>
    <w:rsid w:val="003E7A07"/>
    <w:rsid w:val="003F0DA9"/>
    <w:rsid w:val="003F1154"/>
    <w:rsid w:val="003F6168"/>
    <w:rsid w:val="00400086"/>
    <w:rsid w:val="004002D6"/>
    <w:rsid w:val="004052A2"/>
    <w:rsid w:val="004056A3"/>
    <w:rsid w:val="004068EE"/>
    <w:rsid w:val="00410A54"/>
    <w:rsid w:val="00411067"/>
    <w:rsid w:val="00414255"/>
    <w:rsid w:val="004158C9"/>
    <w:rsid w:val="00415E48"/>
    <w:rsid w:val="00427042"/>
    <w:rsid w:val="00431255"/>
    <w:rsid w:val="00434E9C"/>
    <w:rsid w:val="00435797"/>
    <w:rsid w:val="004367FD"/>
    <w:rsid w:val="00441A66"/>
    <w:rsid w:val="004425DA"/>
    <w:rsid w:val="0044605C"/>
    <w:rsid w:val="004503EE"/>
    <w:rsid w:val="0045155B"/>
    <w:rsid w:val="00453457"/>
    <w:rsid w:val="00454C24"/>
    <w:rsid w:val="00456F8C"/>
    <w:rsid w:val="004646F3"/>
    <w:rsid w:val="004704D6"/>
    <w:rsid w:val="00470607"/>
    <w:rsid w:val="004737D6"/>
    <w:rsid w:val="004751B4"/>
    <w:rsid w:val="00476C5B"/>
    <w:rsid w:val="00476E78"/>
    <w:rsid w:val="00480EE7"/>
    <w:rsid w:val="00482A35"/>
    <w:rsid w:val="004846B8"/>
    <w:rsid w:val="00485DD4"/>
    <w:rsid w:val="00491CA3"/>
    <w:rsid w:val="00495C08"/>
    <w:rsid w:val="004A144D"/>
    <w:rsid w:val="004A175D"/>
    <w:rsid w:val="004A49D5"/>
    <w:rsid w:val="004B6ABD"/>
    <w:rsid w:val="004C102D"/>
    <w:rsid w:val="004C34E8"/>
    <w:rsid w:val="004C49F7"/>
    <w:rsid w:val="004C4C20"/>
    <w:rsid w:val="004C6C34"/>
    <w:rsid w:val="004D13E0"/>
    <w:rsid w:val="004D2517"/>
    <w:rsid w:val="004D5301"/>
    <w:rsid w:val="004E5823"/>
    <w:rsid w:val="004F06BE"/>
    <w:rsid w:val="004F7B2E"/>
    <w:rsid w:val="00504771"/>
    <w:rsid w:val="00513ABD"/>
    <w:rsid w:val="005152A1"/>
    <w:rsid w:val="005226AE"/>
    <w:rsid w:val="00533408"/>
    <w:rsid w:val="00534B57"/>
    <w:rsid w:val="00541AEA"/>
    <w:rsid w:val="00542F88"/>
    <w:rsid w:val="005469FA"/>
    <w:rsid w:val="005501BC"/>
    <w:rsid w:val="00554836"/>
    <w:rsid w:val="00557355"/>
    <w:rsid w:val="0056507D"/>
    <w:rsid w:val="00566259"/>
    <w:rsid w:val="005710DD"/>
    <w:rsid w:val="00571F98"/>
    <w:rsid w:val="00576D06"/>
    <w:rsid w:val="00576FEE"/>
    <w:rsid w:val="0057799C"/>
    <w:rsid w:val="00580CBF"/>
    <w:rsid w:val="005841A0"/>
    <w:rsid w:val="00584878"/>
    <w:rsid w:val="00594F6B"/>
    <w:rsid w:val="005A2CB0"/>
    <w:rsid w:val="005A2F0C"/>
    <w:rsid w:val="005A6181"/>
    <w:rsid w:val="005A7FF3"/>
    <w:rsid w:val="005B04F4"/>
    <w:rsid w:val="005B2449"/>
    <w:rsid w:val="005B53EF"/>
    <w:rsid w:val="005C0C36"/>
    <w:rsid w:val="005C50D7"/>
    <w:rsid w:val="005C598E"/>
    <w:rsid w:val="005D1D06"/>
    <w:rsid w:val="005D580E"/>
    <w:rsid w:val="005E1A68"/>
    <w:rsid w:val="005E1BF0"/>
    <w:rsid w:val="005E2FE2"/>
    <w:rsid w:val="005E67FE"/>
    <w:rsid w:val="005E6EA6"/>
    <w:rsid w:val="005F243D"/>
    <w:rsid w:val="005F317B"/>
    <w:rsid w:val="005F533F"/>
    <w:rsid w:val="005F644B"/>
    <w:rsid w:val="005F7F07"/>
    <w:rsid w:val="00600F46"/>
    <w:rsid w:val="00601D4B"/>
    <w:rsid w:val="00603FA7"/>
    <w:rsid w:val="00605580"/>
    <w:rsid w:val="00605B86"/>
    <w:rsid w:val="0061035C"/>
    <w:rsid w:val="006109A3"/>
    <w:rsid w:val="0061435A"/>
    <w:rsid w:val="00615132"/>
    <w:rsid w:val="0061528C"/>
    <w:rsid w:val="00616673"/>
    <w:rsid w:val="006168C3"/>
    <w:rsid w:val="006229A9"/>
    <w:rsid w:val="006266B8"/>
    <w:rsid w:val="00633D58"/>
    <w:rsid w:val="00640F95"/>
    <w:rsid w:val="00647DBC"/>
    <w:rsid w:val="00653665"/>
    <w:rsid w:val="00655D27"/>
    <w:rsid w:val="00664309"/>
    <w:rsid w:val="00671884"/>
    <w:rsid w:val="00672F02"/>
    <w:rsid w:val="00683DB2"/>
    <w:rsid w:val="006842F7"/>
    <w:rsid w:val="00691B16"/>
    <w:rsid w:val="00692472"/>
    <w:rsid w:val="00696E37"/>
    <w:rsid w:val="00697671"/>
    <w:rsid w:val="00697A84"/>
    <w:rsid w:val="006A2147"/>
    <w:rsid w:val="006A4F43"/>
    <w:rsid w:val="006D1E0B"/>
    <w:rsid w:val="006D22C0"/>
    <w:rsid w:val="006D38DA"/>
    <w:rsid w:val="006D3B7D"/>
    <w:rsid w:val="006D44E1"/>
    <w:rsid w:val="006D4B29"/>
    <w:rsid w:val="006D6B60"/>
    <w:rsid w:val="006D7AD9"/>
    <w:rsid w:val="006E11E7"/>
    <w:rsid w:val="006E13AA"/>
    <w:rsid w:val="006E7A6B"/>
    <w:rsid w:val="006F0766"/>
    <w:rsid w:val="006F6879"/>
    <w:rsid w:val="00701C46"/>
    <w:rsid w:val="00704599"/>
    <w:rsid w:val="007063AD"/>
    <w:rsid w:val="0071049F"/>
    <w:rsid w:val="007107A9"/>
    <w:rsid w:val="0071248C"/>
    <w:rsid w:val="007130A2"/>
    <w:rsid w:val="00713F63"/>
    <w:rsid w:val="00713F72"/>
    <w:rsid w:val="00716BB9"/>
    <w:rsid w:val="00720C37"/>
    <w:rsid w:val="00723290"/>
    <w:rsid w:val="00723706"/>
    <w:rsid w:val="007239F1"/>
    <w:rsid w:val="0072708F"/>
    <w:rsid w:val="0072788A"/>
    <w:rsid w:val="00730312"/>
    <w:rsid w:val="00731244"/>
    <w:rsid w:val="00732AB7"/>
    <w:rsid w:val="007350E1"/>
    <w:rsid w:val="00736349"/>
    <w:rsid w:val="007418C7"/>
    <w:rsid w:val="007433A5"/>
    <w:rsid w:val="00743888"/>
    <w:rsid w:val="00744A72"/>
    <w:rsid w:val="00747881"/>
    <w:rsid w:val="00756660"/>
    <w:rsid w:val="00760287"/>
    <w:rsid w:val="00760F0C"/>
    <w:rsid w:val="007639ED"/>
    <w:rsid w:val="0076436F"/>
    <w:rsid w:val="007720EF"/>
    <w:rsid w:val="00772D28"/>
    <w:rsid w:val="007830ED"/>
    <w:rsid w:val="00783BED"/>
    <w:rsid w:val="007873E8"/>
    <w:rsid w:val="007901C1"/>
    <w:rsid w:val="007A31F2"/>
    <w:rsid w:val="007B09AA"/>
    <w:rsid w:val="007B125E"/>
    <w:rsid w:val="007B29C9"/>
    <w:rsid w:val="007B5DBE"/>
    <w:rsid w:val="007C13C9"/>
    <w:rsid w:val="007C291C"/>
    <w:rsid w:val="007D2D18"/>
    <w:rsid w:val="007D3270"/>
    <w:rsid w:val="007E07D9"/>
    <w:rsid w:val="007E0F17"/>
    <w:rsid w:val="007E17CE"/>
    <w:rsid w:val="007E3E7E"/>
    <w:rsid w:val="007E3E9A"/>
    <w:rsid w:val="007F13B3"/>
    <w:rsid w:val="007F30D3"/>
    <w:rsid w:val="007F50EB"/>
    <w:rsid w:val="007F62B7"/>
    <w:rsid w:val="008024CC"/>
    <w:rsid w:val="00810B49"/>
    <w:rsid w:val="0081157E"/>
    <w:rsid w:val="0081214B"/>
    <w:rsid w:val="00812A81"/>
    <w:rsid w:val="00812D59"/>
    <w:rsid w:val="00812F73"/>
    <w:rsid w:val="0081323B"/>
    <w:rsid w:val="0081515D"/>
    <w:rsid w:val="00821109"/>
    <w:rsid w:val="00822F94"/>
    <w:rsid w:val="00836D7E"/>
    <w:rsid w:val="00840EDF"/>
    <w:rsid w:val="00847E0F"/>
    <w:rsid w:val="008514C0"/>
    <w:rsid w:val="0086361C"/>
    <w:rsid w:val="00871451"/>
    <w:rsid w:val="008827B8"/>
    <w:rsid w:val="008852D5"/>
    <w:rsid w:val="00886A59"/>
    <w:rsid w:val="00886C1F"/>
    <w:rsid w:val="00892E6B"/>
    <w:rsid w:val="00894793"/>
    <w:rsid w:val="008959D9"/>
    <w:rsid w:val="008A2309"/>
    <w:rsid w:val="008A717D"/>
    <w:rsid w:val="008B5D32"/>
    <w:rsid w:val="008B7F30"/>
    <w:rsid w:val="008C1BA3"/>
    <w:rsid w:val="008C1D3A"/>
    <w:rsid w:val="008D2844"/>
    <w:rsid w:val="008D3C47"/>
    <w:rsid w:val="008D6127"/>
    <w:rsid w:val="008D7C15"/>
    <w:rsid w:val="008E0463"/>
    <w:rsid w:val="008E1540"/>
    <w:rsid w:val="008E3408"/>
    <w:rsid w:val="008E5FD7"/>
    <w:rsid w:val="008F2203"/>
    <w:rsid w:val="008F655E"/>
    <w:rsid w:val="008F6A05"/>
    <w:rsid w:val="008F74B9"/>
    <w:rsid w:val="009028BE"/>
    <w:rsid w:val="009049F4"/>
    <w:rsid w:val="00907A0D"/>
    <w:rsid w:val="009113EF"/>
    <w:rsid w:val="00915694"/>
    <w:rsid w:val="00923536"/>
    <w:rsid w:val="009243C1"/>
    <w:rsid w:val="0092608D"/>
    <w:rsid w:val="00930BBF"/>
    <w:rsid w:val="0093426F"/>
    <w:rsid w:val="00941E95"/>
    <w:rsid w:val="009500D6"/>
    <w:rsid w:val="009543C2"/>
    <w:rsid w:val="00957572"/>
    <w:rsid w:val="00961992"/>
    <w:rsid w:val="00970803"/>
    <w:rsid w:val="00974A64"/>
    <w:rsid w:val="00980F36"/>
    <w:rsid w:val="009876C9"/>
    <w:rsid w:val="009926E1"/>
    <w:rsid w:val="00995B52"/>
    <w:rsid w:val="00995FDA"/>
    <w:rsid w:val="00997183"/>
    <w:rsid w:val="009A180C"/>
    <w:rsid w:val="009A1F4D"/>
    <w:rsid w:val="009B0722"/>
    <w:rsid w:val="009B1617"/>
    <w:rsid w:val="009B6636"/>
    <w:rsid w:val="009C088F"/>
    <w:rsid w:val="009C0C05"/>
    <w:rsid w:val="009C1F09"/>
    <w:rsid w:val="009C26BE"/>
    <w:rsid w:val="009C35BC"/>
    <w:rsid w:val="009C6F57"/>
    <w:rsid w:val="009D08F9"/>
    <w:rsid w:val="009E1F24"/>
    <w:rsid w:val="009E49FC"/>
    <w:rsid w:val="009E5AD3"/>
    <w:rsid w:val="009E5F42"/>
    <w:rsid w:val="009F0C00"/>
    <w:rsid w:val="009F2944"/>
    <w:rsid w:val="009F61CB"/>
    <w:rsid w:val="00A006E1"/>
    <w:rsid w:val="00A0152B"/>
    <w:rsid w:val="00A01E59"/>
    <w:rsid w:val="00A04990"/>
    <w:rsid w:val="00A11C0D"/>
    <w:rsid w:val="00A12F85"/>
    <w:rsid w:val="00A20500"/>
    <w:rsid w:val="00A249C6"/>
    <w:rsid w:val="00A2535A"/>
    <w:rsid w:val="00A269EC"/>
    <w:rsid w:val="00A30F5E"/>
    <w:rsid w:val="00A31926"/>
    <w:rsid w:val="00A326EF"/>
    <w:rsid w:val="00A36703"/>
    <w:rsid w:val="00A376BC"/>
    <w:rsid w:val="00A4321B"/>
    <w:rsid w:val="00A435AF"/>
    <w:rsid w:val="00A436D5"/>
    <w:rsid w:val="00A515A1"/>
    <w:rsid w:val="00A54DC4"/>
    <w:rsid w:val="00A60B52"/>
    <w:rsid w:val="00A62783"/>
    <w:rsid w:val="00A627F1"/>
    <w:rsid w:val="00A63C13"/>
    <w:rsid w:val="00A73903"/>
    <w:rsid w:val="00A753CD"/>
    <w:rsid w:val="00A816A5"/>
    <w:rsid w:val="00A81F70"/>
    <w:rsid w:val="00A8231C"/>
    <w:rsid w:val="00A87497"/>
    <w:rsid w:val="00A87900"/>
    <w:rsid w:val="00A90521"/>
    <w:rsid w:val="00A91838"/>
    <w:rsid w:val="00A91A2B"/>
    <w:rsid w:val="00AA3BAB"/>
    <w:rsid w:val="00AA5A01"/>
    <w:rsid w:val="00AA5FCE"/>
    <w:rsid w:val="00AA607B"/>
    <w:rsid w:val="00AA6831"/>
    <w:rsid w:val="00AB0BF3"/>
    <w:rsid w:val="00AB2F5D"/>
    <w:rsid w:val="00AB4DFC"/>
    <w:rsid w:val="00AC18D0"/>
    <w:rsid w:val="00AC1E75"/>
    <w:rsid w:val="00AC6914"/>
    <w:rsid w:val="00AD6489"/>
    <w:rsid w:val="00AE07A5"/>
    <w:rsid w:val="00AE0CA2"/>
    <w:rsid w:val="00AE1104"/>
    <w:rsid w:val="00AE4C38"/>
    <w:rsid w:val="00AE56F5"/>
    <w:rsid w:val="00AE660D"/>
    <w:rsid w:val="00AE736D"/>
    <w:rsid w:val="00AF4143"/>
    <w:rsid w:val="00AF4BC8"/>
    <w:rsid w:val="00AF6D2F"/>
    <w:rsid w:val="00B00F61"/>
    <w:rsid w:val="00B077C8"/>
    <w:rsid w:val="00B10047"/>
    <w:rsid w:val="00B103EB"/>
    <w:rsid w:val="00B16943"/>
    <w:rsid w:val="00B16CD5"/>
    <w:rsid w:val="00B30AC5"/>
    <w:rsid w:val="00B33ABD"/>
    <w:rsid w:val="00B3634B"/>
    <w:rsid w:val="00B373A9"/>
    <w:rsid w:val="00B4602F"/>
    <w:rsid w:val="00B464C6"/>
    <w:rsid w:val="00B46871"/>
    <w:rsid w:val="00B50996"/>
    <w:rsid w:val="00B51FC8"/>
    <w:rsid w:val="00B51FD5"/>
    <w:rsid w:val="00B57118"/>
    <w:rsid w:val="00B60106"/>
    <w:rsid w:val="00B62222"/>
    <w:rsid w:val="00B652F4"/>
    <w:rsid w:val="00B65F2E"/>
    <w:rsid w:val="00B67376"/>
    <w:rsid w:val="00B7449B"/>
    <w:rsid w:val="00B74F05"/>
    <w:rsid w:val="00B76BE3"/>
    <w:rsid w:val="00B819A1"/>
    <w:rsid w:val="00B915EB"/>
    <w:rsid w:val="00B9163A"/>
    <w:rsid w:val="00B92343"/>
    <w:rsid w:val="00B92B97"/>
    <w:rsid w:val="00B95237"/>
    <w:rsid w:val="00B97220"/>
    <w:rsid w:val="00BA5B95"/>
    <w:rsid w:val="00BC4B0D"/>
    <w:rsid w:val="00BC4ED2"/>
    <w:rsid w:val="00BD020B"/>
    <w:rsid w:val="00BD0E1F"/>
    <w:rsid w:val="00BD43AE"/>
    <w:rsid w:val="00BD6516"/>
    <w:rsid w:val="00BD714C"/>
    <w:rsid w:val="00BD7667"/>
    <w:rsid w:val="00BE3A17"/>
    <w:rsid w:val="00BE4A58"/>
    <w:rsid w:val="00BE5271"/>
    <w:rsid w:val="00BF578D"/>
    <w:rsid w:val="00BF6FE8"/>
    <w:rsid w:val="00C019E9"/>
    <w:rsid w:val="00C036A6"/>
    <w:rsid w:val="00C03E72"/>
    <w:rsid w:val="00C11DCA"/>
    <w:rsid w:val="00C12410"/>
    <w:rsid w:val="00C219C3"/>
    <w:rsid w:val="00C22E8B"/>
    <w:rsid w:val="00C23EBD"/>
    <w:rsid w:val="00C309B2"/>
    <w:rsid w:val="00C35362"/>
    <w:rsid w:val="00C353A9"/>
    <w:rsid w:val="00C35A2A"/>
    <w:rsid w:val="00C36282"/>
    <w:rsid w:val="00C36671"/>
    <w:rsid w:val="00C36BC2"/>
    <w:rsid w:val="00C36F14"/>
    <w:rsid w:val="00C4154E"/>
    <w:rsid w:val="00C53CFB"/>
    <w:rsid w:val="00C570C8"/>
    <w:rsid w:val="00C66E54"/>
    <w:rsid w:val="00C71F85"/>
    <w:rsid w:val="00C73699"/>
    <w:rsid w:val="00C74AB4"/>
    <w:rsid w:val="00C767C9"/>
    <w:rsid w:val="00C810DA"/>
    <w:rsid w:val="00C869BB"/>
    <w:rsid w:val="00C90E54"/>
    <w:rsid w:val="00C958FA"/>
    <w:rsid w:val="00CA0878"/>
    <w:rsid w:val="00CA6D81"/>
    <w:rsid w:val="00CB13E7"/>
    <w:rsid w:val="00CB20C6"/>
    <w:rsid w:val="00CB7422"/>
    <w:rsid w:val="00CB78B2"/>
    <w:rsid w:val="00CC08A3"/>
    <w:rsid w:val="00CC0C2D"/>
    <w:rsid w:val="00CC1CF7"/>
    <w:rsid w:val="00CC4161"/>
    <w:rsid w:val="00CC5DB4"/>
    <w:rsid w:val="00CC610F"/>
    <w:rsid w:val="00CD037D"/>
    <w:rsid w:val="00CD7B7C"/>
    <w:rsid w:val="00CE3FA0"/>
    <w:rsid w:val="00CE47C3"/>
    <w:rsid w:val="00CE595E"/>
    <w:rsid w:val="00CF1216"/>
    <w:rsid w:val="00CF1FEF"/>
    <w:rsid w:val="00CF336B"/>
    <w:rsid w:val="00CF596D"/>
    <w:rsid w:val="00CF7451"/>
    <w:rsid w:val="00D01125"/>
    <w:rsid w:val="00D02D93"/>
    <w:rsid w:val="00D05539"/>
    <w:rsid w:val="00D06763"/>
    <w:rsid w:val="00D06CCF"/>
    <w:rsid w:val="00D10A8F"/>
    <w:rsid w:val="00D11707"/>
    <w:rsid w:val="00D25C58"/>
    <w:rsid w:val="00D26A31"/>
    <w:rsid w:val="00D32E3D"/>
    <w:rsid w:val="00D37415"/>
    <w:rsid w:val="00D60593"/>
    <w:rsid w:val="00D61098"/>
    <w:rsid w:val="00D61841"/>
    <w:rsid w:val="00D70AD3"/>
    <w:rsid w:val="00D73119"/>
    <w:rsid w:val="00D7574A"/>
    <w:rsid w:val="00D76BF7"/>
    <w:rsid w:val="00D8143D"/>
    <w:rsid w:val="00D9006C"/>
    <w:rsid w:val="00D92AF8"/>
    <w:rsid w:val="00D97E2E"/>
    <w:rsid w:val="00DA005D"/>
    <w:rsid w:val="00DB15C4"/>
    <w:rsid w:val="00DB25E2"/>
    <w:rsid w:val="00DB2915"/>
    <w:rsid w:val="00DB3C0D"/>
    <w:rsid w:val="00DB6651"/>
    <w:rsid w:val="00DB69AA"/>
    <w:rsid w:val="00DC0AF3"/>
    <w:rsid w:val="00DC52BD"/>
    <w:rsid w:val="00DC6EB3"/>
    <w:rsid w:val="00DD26B4"/>
    <w:rsid w:val="00DD5667"/>
    <w:rsid w:val="00DD6BFB"/>
    <w:rsid w:val="00DD6D0E"/>
    <w:rsid w:val="00DD7024"/>
    <w:rsid w:val="00DE04C7"/>
    <w:rsid w:val="00DF4A04"/>
    <w:rsid w:val="00DF7AA8"/>
    <w:rsid w:val="00DF7DCB"/>
    <w:rsid w:val="00DF7F9F"/>
    <w:rsid w:val="00E10A8B"/>
    <w:rsid w:val="00E1310B"/>
    <w:rsid w:val="00E1632A"/>
    <w:rsid w:val="00E20415"/>
    <w:rsid w:val="00E209D8"/>
    <w:rsid w:val="00E23253"/>
    <w:rsid w:val="00E248A3"/>
    <w:rsid w:val="00E24BC4"/>
    <w:rsid w:val="00E3277F"/>
    <w:rsid w:val="00E33557"/>
    <w:rsid w:val="00E35532"/>
    <w:rsid w:val="00E40D9C"/>
    <w:rsid w:val="00E442AA"/>
    <w:rsid w:val="00E503EA"/>
    <w:rsid w:val="00E50C4C"/>
    <w:rsid w:val="00E52555"/>
    <w:rsid w:val="00E54C74"/>
    <w:rsid w:val="00E578BA"/>
    <w:rsid w:val="00E621BE"/>
    <w:rsid w:val="00E630EC"/>
    <w:rsid w:val="00E65361"/>
    <w:rsid w:val="00E67A5D"/>
    <w:rsid w:val="00E743A2"/>
    <w:rsid w:val="00E817FF"/>
    <w:rsid w:val="00E83B63"/>
    <w:rsid w:val="00E85E86"/>
    <w:rsid w:val="00E8696B"/>
    <w:rsid w:val="00E900C5"/>
    <w:rsid w:val="00E902BF"/>
    <w:rsid w:val="00E91385"/>
    <w:rsid w:val="00E9422D"/>
    <w:rsid w:val="00E94F35"/>
    <w:rsid w:val="00EA300C"/>
    <w:rsid w:val="00EA52A3"/>
    <w:rsid w:val="00EA69CE"/>
    <w:rsid w:val="00EB1EDA"/>
    <w:rsid w:val="00EB69B1"/>
    <w:rsid w:val="00EC30C9"/>
    <w:rsid w:val="00EC3BA8"/>
    <w:rsid w:val="00ED37E5"/>
    <w:rsid w:val="00ED6E7B"/>
    <w:rsid w:val="00EE0285"/>
    <w:rsid w:val="00EE54E3"/>
    <w:rsid w:val="00EE7D9E"/>
    <w:rsid w:val="00EE7E54"/>
    <w:rsid w:val="00EF2EE3"/>
    <w:rsid w:val="00EF3616"/>
    <w:rsid w:val="00EF6651"/>
    <w:rsid w:val="00F03CB4"/>
    <w:rsid w:val="00F120A5"/>
    <w:rsid w:val="00F12B6B"/>
    <w:rsid w:val="00F14F1B"/>
    <w:rsid w:val="00F3151B"/>
    <w:rsid w:val="00F33F2E"/>
    <w:rsid w:val="00F37450"/>
    <w:rsid w:val="00F43BB7"/>
    <w:rsid w:val="00F50CDE"/>
    <w:rsid w:val="00F5198C"/>
    <w:rsid w:val="00F51C16"/>
    <w:rsid w:val="00F5431F"/>
    <w:rsid w:val="00F572B9"/>
    <w:rsid w:val="00F70CB9"/>
    <w:rsid w:val="00F72238"/>
    <w:rsid w:val="00F746AF"/>
    <w:rsid w:val="00F749C7"/>
    <w:rsid w:val="00F75A12"/>
    <w:rsid w:val="00F77289"/>
    <w:rsid w:val="00F77A28"/>
    <w:rsid w:val="00F80772"/>
    <w:rsid w:val="00F80EBE"/>
    <w:rsid w:val="00F83B6B"/>
    <w:rsid w:val="00F85D63"/>
    <w:rsid w:val="00F8618E"/>
    <w:rsid w:val="00F91BCF"/>
    <w:rsid w:val="00F93224"/>
    <w:rsid w:val="00F93727"/>
    <w:rsid w:val="00F94C8A"/>
    <w:rsid w:val="00FA2470"/>
    <w:rsid w:val="00FA72C4"/>
    <w:rsid w:val="00FB0269"/>
    <w:rsid w:val="00FB11C4"/>
    <w:rsid w:val="00FC161D"/>
    <w:rsid w:val="00FC274E"/>
    <w:rsid w:val="00FD12BE"/>
    <w:rsid w:val="00FD1A06"/>
    <w:rsid w:val="00FD5910"/>
    <w:rsid w:val="00FD695E"/>
    <w:rsid w:val="00FD7D55"/>
    <w:rsid w:val="00FE3116"/>
    <w:rsid w:val="00FE3D71"/>
    <w:rsid w:val="00FE5723"/>
    <w:rsid w:val="00FF2ACF"/>
    <w:rsid w:val="00FF2BA8"/>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8D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numbering" w:customStyle="1" w:styleId="CurrentList1">
    <w:name w:val="Current List1"/>
    <w:uiPriority w:val="99"/>
    <w:rsid w:val="00B4602F"/>
    <w:pPr>
      <w:numPr>
        <w:numId w:val="19"/>
      </w:numPr>
    </w:pPr>
  </w:style>
  <w:style w:type="character" w:styleId="UnresolvedMention">
    <w:name w:val="Unresolved Mention"/>
    <w:basedOn w:val="DefaultParagraphFont"/>
    <w:uiPriority w:val="99"/>
    <w:rsid w:val="00B46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9184">
      <w:bodyDiv w:val="1"/>
      <w:marLeft w:val="0"/>
      <w:marRight w:val="0"/>
      <w:marTop w:val="0"/>
      <w:marBottom w:val="0"/>
      <w:divBdr>
        <w:top w:val="none" w:sz="0" w:space="0" w:color="auto"/>
        <w:left w:val="none" w:sz="0" w:space="0" w:color="auto"/>
        <w:bottom w:val="none" w:sz="0" w:space="0" w:color="auto"/>
        <w:right w:val="none" w:sz="0" w:space="0" w:color="auto"/>
      </w:divBdr>
    </w:div>
    <w:div w:id="1110391609">
      <w:bodyDiv w:val="1"/>
      <w:marLeft w:val="0"/>
      <w:marRight w:val="0"/>
      <w:marTop w:val="0"/>
      <w:marBottom w:val="0"/>
      <w:divBdr>
        <w:top w:val="none" w:sz="0" w:space="0" w:color="auto"/>
        <w:left w:val="none" w:sz="0" w:space="0" w:color="auto"/>
        <w:bottom w:val="none" w:sz="0" w:space="0" w:color="auto"/>
        <w:right w:val="none" w:sz="0" w:space="0" w:color="auto"/>
      </w:divBdr>
    </w:div>
    <w:div w:id="16605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GetStatute.aspx?Code=CP&amp;Value=101.001" TargetMode="External"/><Relationship Id="rId13" Type="http://schemas.openxmlformats.org/officeDocument/2006/relationships/hyperlink" Target="http://www.statutes.legis.state.tx.us/GetStatute.aspx?Code=LG&amp;Value=271.1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utes.legis.state.tx.us/GetStatute.aspx?Code=LG&amp;Value=271.1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utes.legis.state.tx.us/GetStatute.aspx?Code=CP&amp;Value=1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tutes.legis.state.tx.us/GetStatute.aspx?Code=CP&amp;Value=102.001" TargetMode="External"/><Relationship Id="rId4" Type="http://schemas.openxmlformats.org/officeDocument/2006/relationships/settings" Target="settings.xml"/><Relationship Id="rId9" Type="http://schemas.openxmlformats.org/officeDocument/2006/relationships/hyperlink" Target="http://www.statutes.legis.state.tx.us/GetStatute.aspx?Code=CP&amp;Value=101" TargetMode="External"/><Relationship Id="rId14" Type="http://schemas.openxmlformats.org/officeDocument/2006/relationships/hyperlink" Target="http://www.statutes.legis.state.tx.us/GetStatute.aspx?Code=LG&amp;Value=2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770A-8C71-8646-9741-DD4B5494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2023-11-30T03:37:00Z</dcterms:created>
  <dcterms:modified xsi:type="dcterms:W3CDTF">2023-11-30T03:37:00Z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